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2F194C08"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1265AB">
        <w:rPr>
          <w:rFonts w:ascii="Arial" w:hAnsi="Arial" w:cs="Arial"/>
          <w:b/>
          <w:bCs/>
        </w:rPr>
        <w:t>49</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1265AB">
        <w:rPr>
          <w:rFonts w:ascii="Arial" w:hAnsi="Arial" w:cs="Arial"/>
          <w:b/>
          <w:bCs/>
        </w:rPr>
        <w:t>Networks, Cyber Security, Command and Control</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5A864EF2"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r w:rsidR="000F05DB">
        <w:rPr>
          <w:rFonts w:ascii="Arial" w:hAnsi="Arial" w:cs="Arial"/>
          <w:color w:val="000000"/>
          <w:lang w:eastAsia="en-GB"/>
        </w:rPr>
        <w:t>s</w:t>
      </w:r>
      <w:r w:rsidRPr="003327A7">
        <w:rPr>
          <w:rFonts w:ascii="Arial" w:hAnsi="Arial" w:cs="Arial"/>
          <w:color w:val="000000"/>
          <w:lang w:eastAsia="en-GB"/>
        </w:rPr>
        <w:t>.</w:t>
      </w:r>
    </w:p>
    <w:p w14:paraId="3A2B143E" w14:textId="77777777" w:rsidR="0012144E" w:rsidRPr="0012144E" w:rsidRDefault="0012144E" w:rsidP="0012144E">
      <w:pPr>
        <w:spacing w:after="0" w:line="240" w:lineRule="auto"/>
        <w:rPr>
          <w:rFonts w:ascii="Arial" w:eastAsia="Aptos" w:hAnsi="Arial" w:cs="Arial"/>
          <w:b/>
          <w:bCs/>
        </w:rPr>
      </w:pPr>
      <w:r w:rsidRPr="0012144E">
        <w:rPr>
          <w:rFonts w:ascii="Arial" w:eastAsia="Aptos" w:hAnsi="Arial" w:cs="Arial"/>
          <w:b/>
          <w:bCs/>
        </w:rPr>
        <w:t>Networks</w:t>
      </w:r>
    </w:p>
    <w:p w14:paraId="21B45209" w14:textId="1939BE16" w:rsidR="0012144E" w:rsidRPr="0012144E" w:rsidRDefault="0012144E" w:rsidP="0012144E">
      <w:pPr>
        <w:pStyle w:val="ListParagraph"/>
        <w:numPr>
          <w:ilvl w:val="0"/>
          <w:numId w:val="35"/>
        </w:numPr>
        <w:spacing w:after="0" w:line="240" w:lineRule="auto"/>
        <w:rPr>
          <w:rFonts w:ascii="Arial" w:eastAsia="Aptos" w:hAnsi="Arial" w:cs="Arial"/>
        </w:rPr>
      </w:pPr>
      <w:r w:rsidRPr="0012144E">
        <w:rPr>
          <w:rFonts w:ascii="Arial" w:eastAsia="Aptos" w:hAnsi="Arial" w:cs="Arial"/>
        </w:rPr>
        <w:t xml:space="preserve">What network vendor(s) / service provider does your emergency service currently use for their LAN, WAN, wireless and core network (e.g., BT, Virgin, Cisco)? </w:t>
      </w:r>
    </w:p>
    <w:p w14:paraId="1DBBF000" w14:textId="41EEB23A" w:rsidR="0012144E" w:rsidRPr="0012144E" w:rsidRDefault="0012144E" w:rsidP="0012144E">
      <w:pPr>
        <w:pStyle w:val="ListParagraph"/>
        <w:numPr>
          <w:ilvl w:val="0"/>
          <w:numId w:val="35"/>
        </w:numPr>
        <w:spacing w:after="0" w:line="240" w:lineRule="auto"/>
        <w:rPr>
          <w:rFonts w:ascii="Arial" w:eastAsia="Aptos" w:hAnsi="Arial" w:cs="Arial"/>
        </w:rPr>
      </w:pPr>
      <w:r w:rsidRPr="0012144E">
        <w:rPr>
          <w:rFonts w:ascii="Arial" w:eastAsia="Aptos" w:hAnsi="Arial" w:cs="Arial"/>
        </w:rPr>
        <w:t xml:space="preserve">Is the network managed / run internally, or is the network managed and/or supplied by a third party? Please specify which elements of the network are outsourced and to which companies. </w:t>
      </w:r>
    </w:p>
    <w:p w14:paraId="4DF2E37A" w14:textId="2C1D7B69" w:rsidR="0012144E" w:rsidRPr="0012144E" w:rsidRDefault="0012144E" w:rsidP="0012144E">
      <w:pPr>
        <w:pStyle w:val="ListParagraph"/>
        <w:numPr>
          <w:ilvl w:val="0"/>
          <w:numId w:val="35"/>
        </w:numPr>
        <w:spacing w:after="0" w:line="240" w:lineRule="auto"/>
        <w:rPr>
          <w:rFonts w:ascii="Arial" w:eastAsia="Aptos" w:hAnsi="Arial" w:cs="Arial"/>
        </w:rPr>
      </w:pPr>
      <w:r w:rsidRPr="0012144E">
        <w:rPr>
          <w:rFonts w:ascii="Arial" w:eastAsia="Aptos" w:hAnsi="Arial" w:cs="Arial"/>
        </w:rPr>
        <w:t>Please may you provide an indication of the size of the network (e.g., number of switches, routers, access points etc.)?</w:t>
      </w:r>
    </w:p>
    <w:p w14:paraId="7A0D90FD" w14:textId="4A387416" w:rsidR="0012144E" w:rsidRPr="0012144E" w:rsidRDefault="0012144E" w:rsidP="0012144E">
      <w:pPr>
        <w:pStyle w:val="ListParagraph"/>
        <w:numPr>
          <w:ilvl w:val="0"/>
          <w:numId w:val="35"/>
        </w:numPr>
        <w:spacing w:after="0" w:line="240" w:lineRule="auto"/>
        <w:rPr>
          <w:rFonts w:ascii="Arial" w:eastAsia="Aptos" w:hAnsi="Arial" w:cs="Arial"/>
        </w:rPr>
      </w:pPr>
      <w:r w:rsidRPr="0012144E">
        <w:rPr>
          <w:rFonts w:ascii="Arial" w:eastAsia="Aptos" w:hAnsi="Arial" w:cs="Arial"/>
        </w:rPr>
        <w:t>How much money was spent on the last major network refresh (referring to replacement of the LAN / WAN / core network)?</w:t>
      </w:r>
    </w:p>
    <w:p w14:paraId="758039A9" w14:textId="48C3CC64" w:rsidR="0012144E" w:rsidRPr="0012144E" w:rsidRDefault="0012144E" w:rsidP="0012144E">
      <w:pPr>
        <w:pStyle w:val="ListParagraph"/>
        <w:numPr>
          <w:ilvl w:val="0"/>
          <w:numId w:val="35"/>
        </w:numPr>
        <w:spacing w:after="0" w:line="240" w:lineRule="auto"/>
        <w:rPr>
          <w:rFonts w:ascii="Arial" w:eastAsia="Aptos" w:hAnsi="Arial" w:cs="Arial"/>
        </w:rPr>
      </w:pPr>
      <w:r w:rsidRPr="0012144E">
        <w:rPr>
          <w:rFonts w:ascii="Arial" w:eastAsia="Aptos" w:hAnsi="Arial" w:cs="Arial"/>
        </w:rPr>
        <w:t>When was the last major network refresh (month &amp; year)?</w:t>
      </w:r>
    </w:p>
    <w:p w14:paraId="5330FD0F" w14:textId="25D29FF6" w:rsidR="0012144E" w:rsidRPr="0012144E" w:rsidRDefault="0012144E" w:rsidP="0012144E">
      <w:pPr>
        <w:pStyle w:val="ListParagraph"/>
        <w:numPr>
          <w:ilvl w:val="0"/>
          <w:numId w:val="35"/>
        </w:numPr>
        <w:spacing w:after="0" w:line="240" w:lineRule="auto"/>
        <w:rPr>
          <w:rFonts w:ascii="Arial" w:eastAsia="Aptos" w:hAnsi="Arial" w:cs="Arial"/>
        </w:rPr>
      </w:pPr>
      <w:r w:rsidRPr="0012144E">
        <w:rPr>
          <w:rFonts w:ascii="Arial" w:eastAsia="Aptos" w:hAnsi="Arial" w:cs="Arial"/>
        </w:rPr>
        <w:t>When is the next major network refresh likely to take place (month &amp; year)?</w:t>
      </w:r>
    </w:p>
    <w:p w14:paraId="1968FB3F" w14:textId="684135F7" w:rsidR="0012144E" w:rsidRPr="0012144E" w:rsidRDefault="0012144E" w:rsidP="0012144E">
      <w:pPr>
        <w:pStyle w:val="ListParagraph"/>
        <w:numPr>
          <w:ilvl w:val="0"/>
          <w:numId w:val="35"/>
        </w:numPr>
        <w:spacing w:after="0" w:line="240" w:lineRule="auto"/>
        <w:rPr>
          <w:rFonts w:ascii="Arial" w:eastAsia="Aptos" w:hAnsi="Arial" w:cs="Arial"/>
        </w:rPr>
      </w:pPr>
      <w:r w:rsidRPr="0012144E">
        <w:rPr>
          <w:rFonts w:ascii="Arial" w:eastAsia="Aptos" w:hAnsi="Arial" w:cs="Arial"/>
        </w:rPr>
        <w:t>What frameworks are likely to be used when releasing a tender for a network refresh?</w:t>
      </w:r>
    </w:p>
    <w:p w14:paraId="6B7B6EB5" w14:textId="77777777" w:rsidR="0012144E" w:rsidRPr="0012144E" w:rsidRDefault="0012144E" w:rsidP="0012144E">
      <w:pPr>
        <w:spacing w:after="0" w:line="240" w:lineRule="auto"/>
        <w:rPr>
          <w:rFonts w:ascii="Arial" w:eastAsia="Aptos" w:hAnsi="Arial" w:cs="Arial"/>
        </w:rPr>
      </w:pPr>
    </w:p>
    <w:p w14:paraId="79531940" w14:textId="77777777" w:rsidR="0012144E" w:rsidRPr="0012144E" w:rsidRDefault="0012144E" w:rsidP="0012144E">
      <w:pPr>
        <w:spacing w:after="0" w:line="240" w:lineRule="auto"/>
        <w:rPr>
          <w:rFonts w:ascii="Arial" w:eastAsia="Aptos" w:hAnsi="Arial" w:cs="Arial"/>
          <w:b/>
          <w:bCs/>
        </w:rPr>
      </w:pPr>
      <w:r w:rsidRPr="0012144E">
        <w:rPr>
          <w:rFonts w:ascii="Arial" w:eastAsia="Aptos" w:hAnsi="Arial" w:cs="Arial"/>
          <w:b/>
          <w:bCs/>
        </w:rPr>
        <w:t>Cyber Security</w:t>
      </w:r>
    </w:p>
    <w:p w14:paraId="03FCA410" w14:textId="3B396690" w:rsidR="0012144E" w:rsidRPr="0012144E" w:rsidRDefault="0012144E" w:rsidP="0012144E">
      <w:pPr>
        <w:pStyle w:val="ListParagraph"/>
        <w:numPr>
          <w:ilvl w:val="0"/>
          <w:numId w:val="33"/>
        </w:numPr>
        <w:spacing w:after="0" w:line="240" w:lineRule="auto"/>
        <w:rPr>
          <w:rFonts w:ascii="Arial" w:eastAsia="Aptos" w:hAnsi="Arial" w:cs="Arial"/>
        </w:rPr>
      </w:pPr>
      <w:r w:rsidRPr="0012144E">
        <w:rPr>
          <w:rFonts w:ascii="Arial" w:eastAsia="Aptos" w:hAnsi="Arial" w:cs="Arial"/>
        </w:rPr>
        <w:t xml:space="preserve">Which cyber security providers / vendors are used, and for what technologies (e.g., firewalls, SOC etc.)? </w:t>
      </w:r>
    </w:p>
    <w:p w14:paraId="0E2EBE60" w14:textId="22E17C1E" w:rsidR="0012144E" w:rsidRPr="0012144E" w:rsidRDefault="0012144E" w:rsidP="0012144E">
      <w:pPr>
        <w:pStyle w:val="ListParagraph"/>
        <w:numPr>
          <w:ilvl w:val="0"/>
          <w:numId w:val="33"/>
        </w:numPr>
        <w:spacing w:after="0" w:line="240" w:lineRule="auto"/>
        <w:rPr>
          <w:rFonts w:ascii="Arial" w:eastAsia="Aptos" w:hAnsi="Arial" w:cs="Arial"/>
        </w:rPr>
      </w:pPr>
      <w:r w:rsidRPr="0012144E">
        <w:rPr>
          <w:rFonts w:ascii="Arial" w:eastAsia="Aptos" w:hAnsi="Arial" w:cs="Arial"/>
        </w:rPr>
        <w:t xml:space="preserve">When is your service due for a renewal of these technologies (month &amp; year)? </w:t>
      </w:r>
    </w:p>
    <w:p w14:paraId="324A2412" w14:textId="6EEB4CC0" w:rsidR="0012144E" w:rsidRPr="0012144E" w:rsidRDefault="0012144E" w:rsidP="0012144E">
      <w:pPr>
        <w:pStyle w:val="ListParagraph"/>
        <w:numPr>
          <w:ilvl w:val="0"/>
          <w:numId w:val="33"/>
        </w:numPr>
        <w:spacing w:after="0" w:line="240" w:lineRule="auto"/>
        <w:rPr>
          <w:rFonts w:ascii="Arial" w:eastAsia="Aptos" w:hAnsi="Arial" w:cs="Arial"/>
        </w:rPr>
      </w:pPr>
      <w:r w:rsidRPr="0012144E">
        <w:rPr>
          <w:rFonts w:ascii="Arial" w:eastAsia="Aptos" w:hAnsi="Arial" w:cs="Arial"/>
        </w:rPr>
        <w:t>Is all cyber security managed in-house, or is it / parts of it outsourced to a third party? Please specify which elements are outsourced and to which companies.</w:t>
      </w:r>
    </w:p>
    <w:p w14:paraId="61568D0B" w14:textId="77777777" w:rsidR="0012144E" w:rsidRPr="0012144E" w:rsidRDefault="0012144E" w:rsidP="0012144E">
      <w:pPr>
        <w:spacing w:after="0" w:line="240" w:lineRule="auto"/>
        <w:rPr>
          <w:rFonts w:ascii="Arial" w:eastAsia="Aptos" w:hAnsi="Arial" w:cs="Arial"/>
        </w:rPr>
      </w:pPr>
    </w:p>
    <w:p w14:paraId="506DDC47" w14:textId="77777777" w:rsidR="0012144E" w:rsidRPr="0012144E" w:rsidRDefault="0012144E" w:rsidP="0012144E">
      <w:pPr>
        <w:spacing w:after="0" w:line="240" w:lineRule="auto"/>
        <w:rPr>
          <w:rFonts w:ascii="Arial" w:eastAsia="Aptos" w:hAnsi="Arial" w:cs="Arial"/>
          <w:b/>
          <w:bCs/>
        </w:rPr>
      </w:pPr>
      <w:r w:rsidRPr="0012144E">
        <w:rPr>
          <w:rFonts w:ascii="Arial" w:eastAsia="Aptos" w:hAnsi="Arial" w:cs="Arial"/>
          <w:b/>
          <w:bCs/>
        </w:rPr>
        <w:t>Command and Control</w:t>
      </w:r>
    </w:p>
    <w:p w14:paraId="21A85E3F" w14:textId="60E0ED3A" w:rsidR="0012144E" w:rsidRPr="0012144E" w:rsidRDefault="0012144E" w:rsidP="0012144E">
      <w:pPr>
        <w:pStyle w:val="ListParagraph"/>
        <w:numPr>
          <w:ilvl w:val="0"/>
          <w:numId w:val="31"/>
        </w:numPr>
        <w:spacing w:after="0" w:line="240" w:lineRule="auto"/>
        <w:rPr>
          <w:rFonts w:ascii="Arial" w:eastAsia="Aptos" w:hAnsi="Arial" w:cs="Arial"/>
        </w:rPr>
      </w:pPr>
      <w:r w:rsidRPr="0012144E">
        <w:rPr>
          <w:rFonts w:ascii="Arial" w:eastAsia="Aptos" w:hAnsi="Arial" w:cs="Arial"/>
        </w:rPr>
        <w:t xml:space="preserve">Which technology suppliers / vendors are used in your </w:t>
      </w:r>
      <w:proofErr w:type="gramStart"/>
      <w:r w:rsidRPr="0012144E">
        <w:rPr>
          <w:rFonts w:ascii="Arial" w:eastAsia="Aptos" w:hAnsi="Arial" w:cs="Arial"/>
        </w:rPr>
        <w:t>command and control</w:t>
      </w:r>
      <w:proofErr w:type="gramEnd"/>
      <w:r w:rsidRPr="0012144E">
        <w:rPr>
          <w:rFonts w:ascii="Arial" w:eastAsia="Aptos" w:hAnsi="Arial" w:cs="Arial"/>
        </w:rPr>
        <w:t xml:space="preserve"> rooms? </w:t>
      </w:r>
    </w:p>
    <w:p w14:paraId="5334512E" w14:textId="20E5EDC3" w:rsidR="0012144E" w:rsidRPr="0012144E" w:rsidRDefault="0012144E" w:rsidP="0012144E">
      <w:pPr>
        <w:pStyle w:val="ListParagraph"/>
        <w:numPr>
          <w:ilvl w:val="0"/>
          <w:numId w:val="31"/>
        </w:numPr>
        <w:spacing w:after="0" w:line="240" w:lineRule="auto"/>
        <w:rPr>
          <w:rFonts w:ascii="Arial" w:eastAsia="Aptos" w:hAnsi="Arial" w:cs="Arial"/>
        </w:rPr>
      </w:pPr>
      <w:r w:rsidRPr="0012144E">
        <w:rPr>
          <w:rFonts w:ascii="Arial" w:eastAsia="Aptos" w:hAnsi="Arial" w:cs="Arial"/>
        </w:rPr>
        <w:t xml:space="preserve">Is your </w:t>
      </w:r>
      <w:proofErr w:type="gramStart"/>
      <w:r w:rsidRPr="0012144E">
        <w:rPr>
          <w:rFonts w:ascii="Arial" w:eastAsia="Aptos" w:hAnsi="Arial" w:cs="Arial"/>
        </w:rPr>
        <w:t>command and control</w:t>
      </w:r>
      <w:proofErr w:type="gramEnd"/>
      <w:r w:rsidRPr="0012144E">
        <w:rPr>
          <w:rFonts w:ascii="Arial" w:eastAsia="Aptos" w:hAnsi="Arial" w:cs="Arial"/>
        </w:rPr>
        <w:t xml:space="preserve"> room managed in-house, or is it / parts of it outsourced to a third party? Please specify which elements are outsourced and to which companies.</w:t>
      </w:r>
    </w:p>
    <w:p w14:paraId="191B37B1" w14:textId="1E028870" w:rsidR="0012144E" w:rsidRPr="0012144E" w:rsidRDefault="0012144E" w:rsidP="0012144E">
      <w:pPr>
        <w:pStyle w:val="ListParagraph"/>
        <w:numPr>
          <w:ilvl w:val="0"/>
          <w:numId w:val="31"/>
        </w:numPr>
        <w:spacing w:after="0" w:line="240" w:lineRule="auto"/>
        <w:rPr>
          <w:rFonts w:ascii="Arial" w:eastAsia="Aptos" w:hAnsi="Arial" w:cs="Arial"/>
        </w:rPr>
      </w:pPr>
      <w:r w:rsidRPr="0012144E">
        <w:rPr>
          <w:rFonts w:ascii="Arial" w:eastAsia="Aptos" w:hAnsi="Arial" w:cs="Arial"/>
        </w:rPr>
        <w:t>How much was spent on the last major command and control technology refresh (referring to the replacement of the CAD / ICCS)?</w:t>
      </w:r>
    </w:p>
    <w:p w14:paraId="44343CF2" w14:textId="364DEAE3" w:rsidR="0012144E" w:rsidRPr="0012144E" w:rsidRDefault="0012144E" w:rsidP="0012144E">
      <w:pPr>
        <w:pStyle w:val="ListParagraph"/>
        <w:numPr>
          <w:ilvl w:val="0"/>
          <w:numId w:val="31"/>
        </w:numPr>
        <w:spacing w:after="0" w:line="240" w:lineRule="auto"/>
        <w:rPr>
          <w:rFonts w:ascii="Arial" w:eastAsia="Aptos" w:hAnsi="Arial" w:cs="Arial"/>
        </w:rPr>
      </w:pPr>
      <w:r w:rsidRPr="0012144E">
        <w:rPr>
          <w:rFonts w:ascii="Arial" w:eastAsia="Aptos" w:hAnsi="Arial" w:cs="Arial"/>
        </w:rPr>
        <w:t>When was the last command and control technology refresh (month &amp; year)?</w:t>
      </w:r>
    </w:p>
    <w:p w14:paraId="2312D9DF" w14:textId="3F604522" w:rsidR="0012144E" w:rsidRPr="0012144E" w:rsidRDefault="0012144E" w:rsidP="0012144E">
      <w:pPr>
        <w:pStyle w:val="ListParagraph"/>
        <w:numPr>
          <w:ilvl w:val="0"/>
          <w:numId w:val="31"/>
        </w:numPr>
        <w:spacing w:after="0" w:line="240" w:lineRule="auto"/>
        <w:rPr>
          <w:rFonts w:ascii="Arial" w:eastAsia="Aptos" w:hAnsi="Arial" w:cs="Arial"/>
        </w:rPr>
      </w:pPr>
      <w:r w:rsidRPr="0012144E">
        <w:rPr>
          <w:rFonts w:ascii="Arial" w:eastAsia="Aptos" w:hAnsi="Arial" w:cs="Arial"/>
        </w:rPr>
        <w:t>When is the next command and control technology refresh likely to take place (month &amp; year)?</w:t>
      </w:r>
    </w:p>
    <w:p w14:paraId="68384046" w14:textId="77777777" w:rsidR="008B665E" w:rsidRPr="003327A7" w:rsidRDefault="008B665E" w:rsidP="008B665E">
      <w:pPr>
        <w:rPr>
          <w:rFonts w:ascii="Arial" w:hAnsi="Arial" w:cs="Arial"/>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5266C03F" w14:textId="77777777" w:rsidR="00570648" w:rsidRPr="00570648" w:rsidRDefault="00570648" w:rsidP="00570648">
      <w:pPr>
        <w:pStyle w:val="PlainText"/>
        <w:rPr>
          <w:rFonts w:ascii="Arial" w:hAnsi="Arial" w:cs="Arial"/>
          <w:b/>
          <w:bCs/>
        </w:rPr>
      </w:pPr>
      <w:r w:rsidRPr="00570648">
        <w:rPr>
          <w:rFonts w:ascii="Arial" w:hAnsi="Arial" w:cs="Arial"/>
          <w:b/>
          <w:bCs/>
        </w:rPr>
        <w:t>Networks</w:t>
      </w:r>
    </w:p>
    <w:p w14:paraId="4AEA08DA" w14:textId="77777777" w:rsidR="00570648" w:rsidRPr="00570648" w:rsidRDefault="00570648" w:rsidP="00570648">
      <w:pPr>
        <w:pStyle w:val="PlainText"/>
        <w:numPr>
          <w:ilvl w:val="0"/>
          <w:numId w:val="40"/>
        </w:numPr>
        <w:rPr>
          <w:rFonts w:ascii="Arial" w:hAnsi="Arial" w:cs="Arial"/>
        </w:rPr>
      </w:pPr>
      <w:r w:rsidRPr="00570648">
        <w:rPr>
          <w:rFonts w:ascii="Arial" w:hAnsi="Arial" w:cs="Arial"/>
        </w:rPr>
        <w:t xml:space="preserve">This information can be found on our contracts register on row 138 </w:t>
      </w:r>
      <w:hyperlink r:id="rId8" w:history="1">
        <w:r w:rsidRPr="00570648">
          <w:rPr>
            <w:rStyle w:val="Hyperlink"/>
            <w:rFonts w:ascii="Arial" w:hAnsi="Arial" w:cs="Arial"/>
          </w:rPr>
          <w:t xml:space="preserve">here. </w:t>
        </w:r>
      </w:hyperlink>
      <w:r w:rsidRPr="00570648">
        <w:rPr>
          <w:rFonts w:ascii="Arial" w:hAnsi="Arial" w:cs="Arial"/>
        </w:rPr>
        <w:t> We are therefore exempting this information under Sect. 21 of the Freedom of Information Act (Information Accessible to the Applicant by Other Means).</w:t>
      </w:r>
    </w:p>
    <w:p w14:paraId="0F62767B" w14:textId="77777777" w:rsidR="00570648" w:rsidRPr="00570648" w:rsidRDefault="00570648" w:rsidP="00570648">
      <w:pPr>
        <w:pStyle w:val="PlainText"/>
        <w:numPr>
          <w:ilvl w:val="0"/>
          <w:numId w:val="40"/>
        </w:numPr>
        <w:rPr>
          <w:rFonts w:ascii="Arial" w:hAnsi="Arial" w:cs="Arial"/>
        </w:rPr>
      </w:pPr>
      <w:r w:rsidRPr="00570648">
        <w:rPr>
          <w:rFonts w:ascii="Arial" w:hAnsi="Arial" w:cs="Arial"/>
        </w:rPr>
        <w:t>Fully managed by a third party</w:t>
      </w:r>
    </w:p>
    <w:p w14:paraId="4F67F3A5" w14:textId="77777777" w:rsidR="00570648" w:rsidRPr="00570648" w:rsidRDefault="00570648" w:rsidP="00570648">
      <w:pPr>
        <w:pStyle w:val="PlainText"/>
        <w:numPr>
          <w:ilvl w:val="0"/>
          <w:numId w:val="40"/>
        </w:numPr>
        <w:rPr>
          <w:rFonts w:ascii="Arial" w:hAnsi="Arial" w:cs="Arial"/>
        </w:rPr>
      </w:pPr>
      <w:r w:rsidRPr="00570648">
        <w:rPr>
          <w:rFonts w:ascii="Arial" w:hAnsi="Arial" w:cs="Arial"/>
        </w:rPr>
        <w:t>81</w:t>
      </w:r>
    </w:p>
    <w:p w14:paraId="61FAEC29" w14:textId="77777777" w:rsidR="00570648" w:rsidRPr="00570648" w:rsidRDefault="00570648" w:rsidP="00570648">
      <w:pPr>
        <w:pStyle w:val="PlainText"/>
        <w:numPr>
          <w:ilvl w:val="0"/>
          <w:numId w:val="40"/>
        </w:numPr>
        <w:rPr>
          <w:rFonts w:ascii="Arial" w:hAnsi="Arial" w:cs="Arial"/>
        </w:rPr>
      </w:pPr>
      <w:r w:rsidRPr="00570648">
        <w:rPr>
          <w:rFonts w:ascii="Arial" w:hAnsi="Arial" w:cs="Arial"/>
        </w:rPr>
        <w:t xml:space="preserve">This information can be found on our contracts register on row 138 </w:t>
      </w:r>
      <w:hyperlink r:id="rId9" w:history="1">
        <w:r w:rsidRPr="00570648">
          <w:rPr>
            <w:rStyle w:val="Hyperlink"/>
            <w:rFonts w:ascii="Arial" w:hAnsi="Arial" w:cs="Arial"/>
          </w:rPr>
          <w:t>here.</w:t>
        </w:r>
      </w:hyperlink>
      <w:r w:rsidRPr="00570648">
        <w:rPr>
          <w:rFonts w:ascii="Arial" w:hAnsi="Arial" w:cs="Arial"/>
        </w:rPr>
        <w:t xml:space="preserve"> We are therefore exempting this information under Sect. 21 of the Freedom of Information Act (Information Accessible to the Applicant by Other Means).</w:t>
      </w:r>
    </w:p>
    <w:p w14:paraId="7242DE52" w14:textId="77777777" w:rsidR="00570648" w:rsidRPr="00570648" w:rsidRDefault="00570648" w:rsidP="00570648">
      <w:pPr>
        <w:pStyle w:val="PlainText"/>
        <w:numPr>
          <w:ilvl w:val="0"/>
          <w:numId w:val="40"/>
        </w:numPr>
        <w:rPr>
          <w:rFonts w:ascii="Arial" w:hAnsi="Arial" w:cs="Arial"/>
        </w:rPr>
      </w:pPr>
      <w:r w:rsidRPr="00570648">
        <w:rPr>
          <w:rFonts w:ascii="Arial" w:hAnsi="Arial" w:cs="Arial"/>
        </w:rPr>
        <w:lastRenderedPageBreak/>
        <w:t xml:space="preserve">This information can be found on our contracts register on row 138 </w:t>
      </w:r>
      <w:hyperlink r:id="rId10" w:history="1">
        <w:r w:rsidRPr="00570648">
          <w:rPr>
            <w:rStyle w:val="Hyperlink"/>
            <w:rFonts w:ascii="Arial" w:hAnsi="Arial" w:cs="Arial"/>
          </w:rPr>
          <w:t>here.</w:t>
        </w:r>
      </w:hyperlink>
      <w:r w:rsidRPr="00570648">
        <w:rPr>
          <w:rFonts w:ascii="Arial" w:hAnsi="Arial" w:cs="Arial"/>
        </w:rPr>
        <w:t xml:space="preserve"> We are therefore exempting this information under Sect. 21 of the Freedom of Information Act (Information Accessible to the Applicant by Other Means).</w:t>
      </w:r>
    </w:p>
    <w:p w14:paraId="0A57F28B" w14:textId="77777777" w:rsidR="00570648" w:rsidRPr="00570648" w:rsidRDefault="00570648" w:rsidP="00570648">
      <w:pPr>
        <w:pStyle w:val="PlainText"/>
        <w:numPr>
          <w:ilvl w:val="0"/>
          <w:numId w:val="40"/>
        </w:numPr>
        <w:rPr>
          <w:rFonts w:ascii="Arial" w:hAnsi="Arial" w:cs="Arial"/>
        </w:rPr>
      </w:pPr>
      <w:r w:rsidRPr="00570648">
        <w:rPr>
          <w:rFonts w:ascii="Arial" w:hAnsi="Arial" w:cs="Arial"/>
        </w:rPr>
        <w:t>2026</w:t>
      </w:r>
    </w:p>
    <w:p w14:paraId="6B00709F" w14:textId="77777777" w:rsidR="00570648" w:rsidRPr="00570648" w:rsidRDefault="00570648" w:rsidP="00570648">
      <w:pPr>
        <w:pStyle w:val="PlainText"/>
        <w:numPr>
          <w:ilvl w:val="0"/>
          <w:numId w:val="40"/>
        </w:numPr>
        <w:rPr>
          <w:rFonts w:ascii="Arial" w:hAnsi="Arial" w:cs="Arial"/>
        </w:rPr>
      </w:pPr>
      <w:r w:rsidRPr="00570648">
        <w:rPr>
          <w:rFonts w:ascii="Arial" w:hAnsi="Arial" w:cs="Arial"/>
        </w:rPr>
        <w:t>CCS Network Services Framework</w:t>
      </w:r>
    </w:p>
    <w:p w14:paraId="0AED7176" w14:textId="77777777" w:rsidR="00570648" w:rsidRPr="00570648" w:rsidRDefault="00570648" w:rsidP="00570648">
      <w:pPr>
        <w:pStyle w:val="PlainText"/>
        <w:rPr>
          <w:rFonts w:ascii="Arial" w:hAnsi="Arial" w:cs="Arial"/>
        </w:rPr>
      </w:pPr>
    </w:p>
    <w:p w14:paraId="52266C58" w14:textId="77777777" w:rsidR="00570648" w:rsidRPr="00570648" w:rsidRDefault="00570648" w:rsidP="00570648">
      <w:pPr>
        <w:pStyle w:val="PlainText"/>
        <w:rPr>
          <w:rFonts w:ascii="Arial" w:hAnsi="Arial" w:cs="Arial"/>
          <w:b/>
          <w:bCs/>
        </w:rPr>
      </w:pPr>
      <w:r w:rsidRPr="00570648">
        <w:rPr>
          <w:rFonts w:ascii="Arial" w:hAnsi="Arial" w:cs="Arial"/>
          <w:b/>
          <w:bCs/>
        </w:rPr>
        <w:t>Cyber Security</w:t>
      </w:r>
    </w:p>
    <w:p w14:paraId="271759D1" w14:textId="77777777" w:rsidR="00570648" w:rsidRPr="00570648" w:rsidRDefault="00570648" w:rsidP="00570648">
      <w:pPr>
        <w:pStyle w:val="PlainText"/>
        <w:numPr>
          <w:ilvl w:val="0"/>
          <w:numId w:val="41"/>
        </w:numPr>
        <w:rPr>
          <w:rFonts w:ascii="Arial" w:hAnsi="Arial" w:cs="Arial"/>
        </w:rPr>
      </w:pPr>
      <w:r w:rsidRPr="00570648">
        <w:rPr>
          <w:rFonts w:ascii="Arial" w:hAnsi="Arial" w:cs="Arial"/>
        </w:rPr>
        <w:t>Whilst the contract register on the website does not currently include this contract, this will be updated in September 2024. We are therefore exempting this information under Section 22 of The Freedom of Information Act (Information Intended for Future Publication).</w:t>
      </w:r>
    </w:p>
    <w:p w14:paraId="45DD6557" w14:textId="77777777" w:rsidR="00570648" w:rsidRPr="00570648" w:rsidRDefault="00570648" w:rsidP="00570648">
      <w:pPr>
        <w:pStyle w:val="PlainText"/>
        <w:numPr>
          <w:ilvl w:val="0"/>
          <w:numId w:val="41"/>
        </w:numPr>
        <w:rPr>
          <w:rFonts w:ascii="Arial" w:hAnsi="Arial" w:cs="Arial"/>
        </w:rPr>
      </w:pPr>
      <w:r w:rsidRPr="00570648">
        <w:rPr>
          <w:rFonts w:ascii="Arial" w:hAnsi="Arial" w:cs="Arial"/>
        </w:rPr>
        <w:t>This is under a new 3-year contract which commenced in 2024 after a tender process.</w:t>
      </w:r>
    </w:p>
    <w:p w14:paraId="5985A035" w14:textId="77777777" w:rsidR="00570648" w:rsidRPr="00570648" w:rsidRDefault="00570648" w:rsidP="00570648">
      <w:pPr>
        <w:pStyle w:val="PlainText"/>
        <w:numPr>
          <w:ilvl w:val="0"/>
          <w:numId w:val="41"/>
        </w:numPr>
        <w:rPr>
          <w:rFonts w:ascii="Arial" w:hAnsi="Arial" w:cs="Arial"/>
        </w:rPr>
      </w:pPr>
      <w:r w:rsidRPr="00570648">
        <w:rPr>
          <w:rFonts w:ascii="Arial" w:hAnsi="Arial" w:cs="Arial"/>
        </w:rPr>
        <w:t>Fully managed</w:t>
      </w:r>
    </w:p>
    <w:p w14:paraId="765FF6C7" w14:textId="77777777" w:rsidR="00570648" w:rsidRPr="00570648" w:rsidRDefault="00570648" w:rsidP="00570648">
      <w:pPr>
        <w:pStyle w:val="PlainText"/>
        <w:rPr>
          <w:rFonts w:ascii="Arial" w:hAnsi="Arial" w:cs="Arial"/>
        </w:rPr>
      </w:pPr>
    </w:p>
    <w:p w14:paraId="5A8B3537" w14:textId="77777777" w:rsidR="00570648" w:rsidRPr="00570648" w:rsidRDefault="00570648" w:rsidP="00570648">
      <w:pPr>
        <w:pStyle w:val="PlainText"/>
        <w:rPr>
          <w:rFonts w:ascii="Arial" w:hAnsi="Arial" w:cs="Arial"/>
          <w:b/>
          <w:bCs/>
        </w:rPr>
      </w:pPr>
      <w:r w:rsidRPr="00570648">
        <w:rPr>
          <w:rFonts w:ascii="Arial" w:hAnsi="Arial" w:cs="Arial"/>
          <w:b/>
          <w:bCs/>
        </w:rPr>
        <w:t>Command and Control</w:t>
      </w:r>
    </w:p>
    <w:p w14:paraId="298561D0" w14:textId="77777777" w:rsidR="00570648" w:rsidRPr="00570648" w:rsidRDefault="00570648" w:rsidP="004E0C1A">
      <w:pPr>
        <w:pStyle w:val="PlainText"/>
        <w:numPr>
          <w:ilvl w:val="0"/>
          <w:numId w:val="42"/>
        </w:numPr>
        <w:rPr>
          <w:rFonts w:ascii="Arial" w:hAnsi="Arial" w:cs="Arial"/>
        </w:rPr>
      </w:pPr>
      <w:r w:rsidRPr="00570648">
        <w:rPr>
          <w:rFonts w:ascii="Arial" w:hAnsi="Arial" w:cs="Arial"/>
        </w:rPr>
        <w:t>NEC</w:t>
      </w:r>
    </w:p>
    <w:p w14:paraId="7D063270" w14:textId="77777777" w:rsidR="00570648" w:rsidRPr="00570648" w:rsidRDefault="00570648" w:rsidP="004E0C1A">
      <w:pPr>
        <w:pStyle w:val="PlainText"/>
        <w:numPr>
          <w:ilvl w:val="0"/>
          <w:numId w:val="42"/>
        </w:numPr>
        <w:rPr>
          <w:rFonts w:ascii="Arial" w:hAnsi="Arial" w:cs="Arial"/>
        </w:rPr>
      </w:pPr>
      <w:r w:rsidRPr="00570648">
        <w:rPr>
          <w:rFonts w:ascii="Arial" w:hAnsi="Arial" w:cs="Arial"/>
        </w:rPr>
        <w:t>Fully managed</w:t>
      </w:r>
    </w:p>
    <w:p w14:paraId="355F96EC" w14:textId="77777777" w:rsidR="004E0C1A" w:rsidRDefault="00570648" w:rsidP="004E0C1A">
      <w:pPr>
        <w:pStyle w:val="PlainText"/>
        <w:numPr>
          <w:ilvl w:val="0"/>
          <w:numId w:val="42"/>
        </w:numPr>
        <w:rPr>
          <w:rFonts w:ascii="Arial" w:hAnsi="Arial" w:cs="Arial"/>
        </w:rPr>
      </w:pPr>
      <w:r w:rsidRPr="00570648">
        <w:rPr>
          <w:rFonts w:ascii="Arial" w:hAnsi="Arial" w:cs="Arial"/>
        </w:rPr>
        <w:t xml:space="preserve">This information can be found within the e-Sourcing portal in the Data Transparency area of our website </w:t>
      </w:r>
      <w:hyperlink r:id="rId11" w:history="1">
        <w:r w:rsidRPr="00570648">
          <w:rPr>
            <w:rStyle w:val="Hyperlink"/>
            <w:rFonts w:ascii="Arial" w:hAnsi="Arial" w:cs="Arial"/>
          </w:rPr>
          <w:t>here</w:t>
        </w:r>
      </w:hyperlink>
      <w:r w:rsidRPr="00570648">
        <w:rPr>
          <w:rFonts w:ascii="Arial" w:hAnsi="Arial" w:cs="Arial"/>
        </w:rPr>
        <w:t>. We are therefore exempting this information under Sect. 21 of the Freedom of Information Act (Information Accessible to the Applicant by Other Means).</w:t>
      </w:r>
      <w:r w:rsidR="004E0C1A">
        <w:rPr>
          <w:rFonts w:ascii="Arial" w:hAnsi="Arial" w:cs="Arial"/>
        </w:rPr>
        <w:t xml:space="preserve"> </w:t>
      </w:r>
    </w:p>
    <w:p w14:paraId="6C07A01B" w14:textId="22626F96" w:rsidR="00570648" w:rsidRPr="00570648" w:rsidRDefault="00570648" w:rsidP="004E0C1A">
      <w:pPr>
        <w:pStyle w:val="PlainText"/>
        <w:ind w:left="720"/>
        <w:rPr>
          <w:rFonts w:ascii="Arial" w:hAnsi="Arial" w:cs="Arial"/>
        </w:rPr>
      </w:pPr>
      <w:r w:rsidRPr="00570648">
        <w:rPr>
          <w:rFonts w:ascii="Arial" w:hAnsi="Arial" w:cs="Arial"/>
        </w:rPr>
        <w:t>Whilst the contract register on the website does not currently include this contract, this will be updated in September. We are therefore also exempting this information under Section 22 of The Freedom of Information Act (Information Intended for Future Publication).</w:t>
      </w:r>
    </w:p>
    <w:p w14:paraId="7B96245D" w14:textId="77777777" w:rsidR="00570648" w:rsidRPr="00570648" w:rsidRDefault="00570648" w:rsidP="004E0C1A">
      <w:pPr>
        <w:pStyle w:val="PlainText"/>
        <w:numPr>
          <w:ilvl w:val="0"/>
          <w:numId w:val="42"/>
        </w:numPr>
        <w:rPr>
          <w:rFonts w:ascii="Arial" w:hAnsi="Arial" w:cs="Arial"/>
        </w:rPr>
      </w:pPr>
      <w:r w:rsidRPr="00570648">
        <w:rPr>
          <w:rFonts w:ascii="Arial" w:hAnsi="Arial" w:cs="Arial"/>
        </w:rPr>
        <w:t>July 2024</w:t>
      </w:r>
    </w:p>
    <w:p w14:paraId="49FE0E07" w14:textId="77777777" w:rsidR="00570648" w:rsidRPr="00570648" w:rsidRDefault="00570648" w:rsidP="004E0C1A">
      <w:pPr>
        <w:pStyle w:val="PlainText"/>
        <w:numPr>
          <w:ilvl w:val="0"/>
          <w:numId w:val="42"/>
        </w:numPr>
        <w:rPr>
          <w:rFonts w:ascii="Arial" w:hAnsi="Arial" w:cs="Arial"/>
        </w:rPr>
      </w:pPr>
      <w:r w:rsidRPr="00570648">
        <w:rPr>
          <w:rFonts w:ascii="Arial" w:hAnsi="Arial" w:cs="Arial"/>
        </w:rPr>
        <w:t xml:space="preserve">This information can be found within the e-Sourcing portal in the Data Transparency area of our website </w:t>
      </w:r>
      <w:hyperlink r:id="rId12" w:history="1">
        <w:r w:rsidRPr="00570648">
          <w:rPr>
            <w:rStyle w:val="Hyperlink"/>
            <w:rFonts w:ascii="Arial" w:hAnsi="Arial" w:cs="Arial"/>
          </w:rPr>
          <w:t>here</w:t>
        </w:r>
      </w:hyperlink>
      <w:r w:rsidRPr="00570648">
        <w:rPr>
          <w:rFonts w:ascii="Arial" w:hAnsi="Arial" w:cs="Arial"/>
        </w:rPr>
        <w:t>. We are therefore exempting this information under Sect. 21 of the Freedom of Information Act (Information Accessible to the Applicant by Other Means).</w:t>
      </w:r>
    </w:p>
    <w:p w14:paraId="326D0154" w14:textId="77777777" w:rsidR="00570648" w:rsidRPr="00570648" w:rsidRDefault="00570648" w:rsidP="00570648">
      <w:pPr>
        <w:pStyle w:val="PlainText"/>
        <w:rPr>
          <w:rFonts w:ascii="Arial" w:hAnsi="Arial" w:cs="Arial"/>
        </w:rPr>
      </w:pPr>
    </w:p>
    <w:p w14:paraId="1AD8C4BE" w14:textId="77777777" w:rsidR="00570648" w:rsidRPr="00570648" w:rsidRDefault="00570648" w:rsidP="00570648">
      <w:pPr>
        <w:pStyle w:val="PlainText"/>
        <w:rPr>
          <w:rFonts w:ascii="Arial" w:hAnsi="Arial" w:cs="Arial"/>
        </w:rPr>
      </w:pPr>
    </w:p>
    <w:p w14:paraId="09005C9B" w14:textId="77777777" w:rsidR="00570648" w:rsidRPr="00570648" w:rsidRDefault="00570648" w:rsidP="00570648">
      <w:pPr>
        <w:pStyle w:val="PlainText"/>
        <w:rPr>
          <w:rFonts w:ascii="Arial" w:hAnsi="Arial" w:cs="Arial"/>
        </w:rPr>
      </w:pPr>
      <w:r w:rsidRPr="00570648">
        <w:rPr>
          <w:rFonts w:ascii="Arial" w:hAnsi="Arial" w:cs="Arial"/>
        </w:rPr>
        <w:t xml:space="preserve">As indicated above some of this information is accessible to you by other means and is therefore exempt under Section 21 of the Freedom of Information Act 2000. </w:t>
      </w:r>
    </w:p>
    <w:p w14:paraId="6DED66E5" w14:textId="77777777" w:rsidR="00570648" w:rsidRPr="00570648" w:rsidRDefault="00570648" w:rsidP="00570648">
      <w:pPr>
        <w:pStyle w:val="PlainText"/>
        <w:rPr>
          <w:rFonts w:ascii="Arial" w:hAnsi="Arial" w:cs="Arial"/>
        </w:rPr>
      </w:pPr>
    </w:p>
    <w:p w14:paraId="47914F0F" w14:textId="77777777" w:rsidR="00570648" w:rsidRPr="00570648" w:rsidRDefault="00570648" w:rsidP="00570648">
      <w:pPr>
        <w:pStyle w:val="PlainText"/>
        <w:rPr>
          <w:rFonts w:ascii="Arial" w:hAnsi="Arial" w:cs="Arial"/>
        </w:rPr>
      </w:pPr>
      <w:r w:rsidRPr="00570648">
        <w:rPr>
          <w:rFonts w:ascii="Arial" w:hAnsi="Arial" w:cs="Arial"/>
        </w:rPr>
        <w:t>21. Information accessible to applicant by other means.</w:t>
      </w:r>
    </w:p>
    <w:p w14:paraId="2C92D3A2" w14:textId="77777777" w:rsidR="00570648" w:rsidRPr="00570648" w:rsidRDefault="00570648" w:rsidP="00570648">
      <w:pPr>
        <w:pStyle w:val="PlainText"/>
        <w:rPr>
          <w:rFonts w:ascii="Arial" w:hAnsi="Arial" w:cs="Arial"/>
        </w:rPr>
      </w:pPr>
    </w:p>
    <w:p w14:paraId="17CDB7E2" w14:textId="77777777" w:rsidR="00570648" w:rsidRPr="00570648" w:rsidRDefault="00570648" w:rsidP="00570648">
      <w:pPr>
        <w:pStyle w:val="PlainText"/>
        <w:rPr>
          <w:rFonts w:ascii="Arial" w:hAnsi="Arial" w:cs="Arial"/>
        </w:rPr>
      </w:pPr>
      <w:r w:rsidRPr="00570648">
        <w:rPr>
          <w:rFonts w:ascii="Arial" w:hAnsi="Arial" w:cs="Arial"/>
        </w:rPr>
        <w:t>(</w:t>
      </w:r>
      <w:proofErr w:type="gramStart"/>
      <w:r w:rsidRPr="00570648">
        <w:rPr>
          <w:rFonts w:ascii="Arial" w:hAnsi="Arial" w:cs="Arial"/>
        </w:rPr>
        <w:t>1)Information</w:t>
      </w:r>
      <w:proofErr w:type="gramEnd"/>
      <w:r w:rsidRPr="00570648">
        <w:rPr>
          <w:rFonts w:ascii="Arial" w:hAnsi="Arial" w:cs="Arial"/>
        </w:rPr>
        <w:t xml:space="preserve"> which is reasonably accessible to the applicant otherwise than under section 1 is exempt information.</w:t>
      </w:r>
    </w:p>
    <w:p w14:paraId="4A141E43" w14:textId="77777777" w:rsidR="00570648" w:rsidRPr="00570648" w:rsidRDefault="00570648" w:rsidP="00570648">
      <w:pPr>
        <w:pStyle w:val="PlainText"/>
        <w:rPr>
          <w:rFonts w:ascii="Arial" w:hAnsi="Arial" w:cs="Arial"/>
        </w:rPr>
      </w:pPr>
      <w:r w:rsidRPr="00570648">
        <w:rPr>
          <w:rFonts w:ascii="Arial" w:hAnsi="Arial" w:cs="Arial"/>
        </w:rPr>
        <w:t>(</w:t>
      </w:r>
      <w:proofErr w:type="gramStart"/>
      <w:r w:rsidRPr="00570648">
        <w:rPr>
          <w:rFonts w:ascii="Arial" w:hAnsi="Arial" w:cs="Arial"/>
        </w:rPr>
        <w:t>2)For</w:t>
      </w:r>
      <w:proofErr w:type="gramEnd"/>
      <w:r w:rsidRPr="00570648">
        <w:rPr>
          <w:rFonts w:ascii="Arial" w:hAnsi="Arial" w:cs="Arial"/>
        </w:rPr>
        <w:t xml:space="preserve"> the purposes of subsection (1)—</w:t>
      </w:r>
    </w:p>
    <w:p w14:paraId="00D9BCEC" w14:textId="77777777" w:rsidR="00570648" w:rsidRPr="00570648" w:rsidRDefault="00570648" w:rsidP="004E0C1A">
      <w:pPr>
        <w:pStyle w:val="PlainText"/>
        <w:ind w:left="720"/>
        <w:rPr>
          <w:rFonts w:ascii="Arial" w:hAnsi="Arial" w:cs="Arial"/>
        </w:rPr>
      </w:pPr>
      <w:r w:rsidRPr="00570648">
        <w:rPr>
          <w:rFonts w:ascii="Arial" w:hAnsi="Arial" w:cs="Arial"/>
        </w:rPr>
        <w:t>(a)information may be reasonably accessible to the applicant even though it is accessible only on payment, and</w:t>
      </w:r>
    </w:p>
    <w:p w14:paraId="3C314F46" w14:textId="77777777" w:rsidR="00570648" w:rsidRPr="00570648" w:rsidRDefault="00570648" w:rsidP="004E0C1A">
      <w:pPr>
        <w:pStyle w:val="PlainText"/>
        <w:ind w:left="720"/>
        <w:rPr>
          <w:rFonts w:ascii="Arial" w:hAnsi="Arial" w:cs="Arial"/>
        </w:rPr>
      </w:pPr>
      <w:r w:rsidRPr="00570648">
        <w:rPr>
          <w:rFonts w:ascii="Arial" w:hAnsi="Arial" w:cs="Arial"/>
        </w:rPr>
        <w:t>(b)information is to be taken to be reasonably accessible to the applicant if it is information which the public authority or any other person is obliged by or under any enactment to communicate (otherwise than by making the information available for inspection) to members of the public on request, whether free of charge or on payment.</w:t>
      </w:r>
    </w:p>
    <w:p w14:paraId="4ABB0A58" w14:textId="77777777" w:rsidR="00570648" w:rsidRPr="00570648" w:rsidRDefault="00570648" w:rsidP="00570648">
      <w:pPr>
        <w:pStyle w:val="PlainText"/>
        <w:rPr>
          <w:rFonts w:ascii="Arial" w:hAnsi="Arial" w:cs="Arial"/>
        </w:rPr>
      </w:pPr>
      <w:r w:rsidRPr="00570648">
        <w:rPr>
          <w:rFonts w:ascii="Arial" w:hAnsi="Arial" w:cs="Arial"/>
        </w:rPr>
        <w:t>(3)For the purposes of subsection (1), information which is held by a public authority and does not fall within subsection (2)(b) is not to be regarded as reasonably accessible to the applicant merely because the information is available from the public authority itself on request, unless the information is made available in accordance with the authority’s publication scheme and any payment required is specified in, or determined in accordance with, the scheme.</w:t>
      </w:r>
    </w:p>
    <w:p w14:paraId="0488B614" w14:textId="77777777" w:rsidR="00570648" w:rsidRPr="00570648" w:rsidRDefault="00570648" w:rsidP="00570648">
      <w:pPr>
        <w:pStyle w:val="PlainText"/>
        <w:rPr>
          <w:rFonts w:ascii="Arial" w:hAnsi="Arial" w:cs="Arial"/>
        </w:rPr>
      </w:pPr>
    </w:p>
    <w:p w14:paraId="0BBDC428" w14:textId="77777777" w:rsidR="00570648" w:rsidRPr="00570648" w:rsidRDefault="00570648" w:rsidP="00570648">
      <w:pPr>
        <w:pStyle w:val="PlainText"/>
        <w:rPr>
          <w:rFonts w:ascii="Arial" w:hAnsi="Arial" w:cs="Arial"/>
        </w:rPr>
      </w:pPr>
      <w:r w:rsidRPr="00570648">
        <w:rPr>
          <w:rFonts w:ascii="Arial" w:hAnsi="Arial" w:cs="Arial"/>
        </w:rPr>
        <w:t xml:space="preserve">Further information can be found </w:t>
      </w:r>
      <w:hyperlink r:id="rId13" w:history="1">
        <w:r w:rsidRPr="00570648">
          <w:rPr>
            <w:rStyle w:val="Hyperlink"/>
            <w:rFonts w:ascii="Arial" w:hAnsi="Arial" w:cs="Arial"/>
          </w:rPr>
          <w:t>here.</w:t>
        </w:r>
      </w:hyperlink>
    </w:p>
    <w:p w14:paraId="0A1AF06D" w14:textId="77777777" w:rsidR="00570648" w:rsidRPr="00570648" w:rsidRDefault="00570648" w:rsidP="00570648">
      <w:pPr>
        <w:pStyle w:val="PlainText"/>
        <w:rPr>
          <w:rFonts w:ascii="Arial" w:hAnsi="Arial" w:cs="Arial"/>
        </w:rPr>
      </w:pPr>
    </w:p>
    <w:p w14:paraId="46863A6C" w14:textId="77777777" w:rsidR="00570648" w:rsidRPr="00570648" w:rsidRDefault="00570648" w:rsidP="00570648">
      <w:pPr>
        <w:pStyle w:val="PlainText"/>
        <w:rPr>
          <w:rFonts w:ascii="Arial" w:hAnsi="Arial" w:cs="Arial"/>
        </w:rPr>
      </w:pPr>
      <w:r w:rsidRPr="00570648">
        <w:rPr>
          <w:rFonts w:ascii="Arial" w:hAnsi="Arial" w:cs="Arial"/>
        </w:rPr>
        <w:lastRenderedPageBreak/>
        <w:t xml:space="preserve">As indicated above, some of this information is intended for future publication, and is therefore exempt under Section 22 of the Freedom of Information Act 2000. </w:t>
      </w:r>
    </w:p>
    <w:p w14:paraId="267C1D40" w14:textId="77777777" w:rsidR="00570648" w:rsidRPr="00570648" w:rsidRDefault="00570648" w:rsidP="00570648">
      <w:pPr>
        <w:pStyle w:val="PlainText"/>
        <w:rPr>
          <w:rFonts w:ascii="Arial" w:hAnsi="Arial" w:cs="Arial"/>
        </w:rPr>
      </w:pPr>
    </w:p>
    <w:p w14:paraId="027AD5D4" w14:textId="77777777" w:rsidR="00570648" w:rsidRPr="00570648" w:rsidRDefault="00570648" w:rsidP="00570648">
      <w:pPr>
        <w:pStyle w:val="PlainText"/>
        <w:rPr>
          <w:rFonts w:ascii="Arial" w:hAnsi="Arial" w:cs="Arial"/>
        </w:rPr>
      </w:pPr>
      <w:r w:rsidRPr="00570648">
        <w:rPr>
          <w:rFonts w:ascii="Arial" w:hAnsi="Arial" w:cs="Arial"/>
        </w:rPr>
        <w:t>22. Information intended for future publication.</w:t>
      </w:r>
    </w:p>
    <w:p w14:paraId="3D69D49F" w14:textId="77777777" w:rsidR="00570648" w:rsidRPr="00570648" w:rsidRDefault="00570648" w:rsidP="00570648">
      <w:pPr>
        <w:pStyle w:val="PlainText"/>
        <w:rPr>
          <w:rFonts w:ascii="Arial" w:hAnsi="Arial" w:cs="Arial"/>
        </w:rPr>
      </w:pPr>
    </w:p>
    <w:p w14:paraId="200EB0DB" w14:textId="77777777" w:rsidR="00570648" w:rsidRPr="00570648" w:rsidRDefault="00570648" w:rsidP="00570648">
      <w:pPr>
        <w:pStyle w:val="PlainText"/>
        <w:rPr>
          <w:rFonts w:ascii="Arial" w:hAnsi="Arial" w:cs="Arial"/>
        </w:rPr>
      </w:pPr>
      <w:r w:rsidRPr="00570648">
        <w:rPr>
          <w:rFonts w:ascii="Arial" w:hAnsi="Arial" w:cs="Arial"/>
        </w:rPr>
        <w:t>(1) Information is exempt information if:</w:t>
      </w:r>
    </w:p>
    <w:p w14:paraId="6EA38AE9" w14:textId="77777777" w:rsidR="00570648" w:rsidRPr="00570648" w:rsidRDefault="00570648" w:rsidP="0043410A">
      <w:pPr>
        <w:pStyle w:val="PlainText"/>
        <w:ind w:left="720"/>
        <w:rPr>
          <w:rFonts w:ascii="Arial" w:hAnsi="Arial" w:cs="Arial"/>
        </w:rPr>
      </w:pPr>
      <w:r w:rsidRPr="00570648">
        <w:rPr>
          <w:rFonts w:ascii="Arial" w:hAnsi="Arial" w:cs="Arial"/>
        </w:rPr>
        <w:t>(a) the information is held by the public authority with a view to its publication, by the authority or any other person, at some future date (whether determined or not),</w:t>
      </w:r>
    </w:p>
    <w:p w14:paraId="1315062E" w14:textId="77777777" w:rsidR="00570648" w:rsidRPr="00570648" w:rsidRDefault="00570648" w:rsidP="0043410A">
      <w:pPr>
        <w:pStyle w:val="PlainText"/>
        <w:ind w:left="720"/>
        <w:rPr>
          <w:rFonts w:ascii="Arial" w:hAnsi="Arial" w:cs="Arial"/>
        </w:rPr>
      </w:pPr>
      <w:r w:rsidRPr="00570648">
        <w:rPr>
          <w:rFonts w:ascii="Arial" w:hAnsi="Arial" w:cs="Arial"/>
        </w:rPr>
        <w:t>(b) the information was already held with a view to such publication at the time when the request for information was made, and</w:t>
      </w:r>
    </w:p>
    <w:p w14:paraId="289ADE2A" w14:textId="77777777" w:rsidR="00570648" w:rsidRPr="00570648" w:rsidRDefault="00570648" w:rsidP="0043410A">
      <w:pPr>
        <w:pStyle w:val="PlainText"/>
        <w:ind w:left="720"/>
        <w:rPr>
          <w:rFonts w:ascii="Arial" w:hAnsi="Arial" w:cs="Arial"/>
        </w:rPr>
      </w:pPr>
      <w:r w:rsidRPr="00570648">
        <w:rPr>
          <w:rFonts w:ascii="Arial" w:hAnsi="Arial" w:cs="Arial"/>
        </w:rPr>
        <w:t>(c) it is reasonable in all the circumstances that the information should be withheld from disclosure until the date referred to in paragraph (a).</w:t>
      </w:r>
    </w:p>
    <w:p w14:paraId="5849C7B9" w14:textId="77777777" w:rsidR="00570648" w:rsidRPr="00570648" w:rsidRDefault="00570648" w:rsidP="00570648">
      <w:pPr>
        <w:pStyle w:val="PlainText"/>
        <w:rPr>
          <w:rFonts w:ascii="Arial" w:hAnsi="Arial" w:cs="Arial"/>
        </w:rPr>
      </w:pPr>
    </w:p>
    <w:p w14:paraId="217FF593" w14:textId="77777777" w:rsidR="00570648" w:rsidRPr="00570648" w:rsidRDefault="00570648" w:rsidP="00570648">
      <w:pPr>
        <w:pStyle w:val="PlainText"/>
        <w:rPr>
          <w:rFonts w:ascii="Arial" w:hAnsi="Arial" w:cs="Arial"/>
        </w:rPr>
      </w:pPr>
      <w:r w:rsidRPr="00570648">
        <w:rPr>
          <w:rFonts w:ascii="Arial" w:hAnsi="Arial" w:cs="Arial"/>
        </w:rPr>
        <w:t xml:space="preserve">Further information can be found </w:t>
      </w:r>
      <w:hyperlink r:id="rId14" w:history="1">
        <w:r w:rsidRPr="00570648">
          <w:rPr>
            <w:rStyle w:val="Hyperlink"/>
            <w:rFonts w:ascii="Arial" w:hAnsi="Arial" w:cs="Arial"/>
          </w:rPr>
          <w:t>here.</w:t>
        </w:r>
      </w:hyperlink>
    </w:p>
    <w:p w14:paraId="2242A91B" w14:textId="3F4B6A17" w:rsidR="005F50CE" w:rsidRPr="003327A7" w:rsidRDefault="005F50CE"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43410A" w:rsidP="007231D8">
      <w:pPr>
        <w:rPr>
          <w:rFonts w:ascii="Arial" w:hAnsi="Arial" w:cs="Arial"/>
        </w:rPr>
      </w:pPr>
      <w:hyperlink r:id="rId15"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2D3"/>
    <w:multiLevelType w:val="hybridMultilevel"/>
    <w:tmpl w:val="16787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8C3203"/>
    <w:multiLevelType w:val="hybridMultilevel"/>
    <w:tmpl w:val="BD9E1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809EB"/>
    <w:multiLevelType w:val="hybridMultilevel"/>
    <w:tmpl w:val="13DAE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02346"/>
    <w:multiLevelType w:val="hybridMultilevel"/>
    <w:tmpl w:val="B6F44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F6BB8"/>
    <w:multiLevelType w:val="hybridMultilevel"/>
    <w:tmpl w:val="823A68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017862"/>
    <w:multiLevelType w:val="hybridMultilevel"/>
    <w:tmpl w:val="E598A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35219"/>
    <w:multiLevelType w:val="hybridMultilevel"/>
    <w:tmpl w:val="B1549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41F9C"/>
    <w:multiLevelType w:val="hybridMultilevel"/>
    <w:tmpl w:val="D8D0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D0104F"/>
    <w:multiLevelType w:val="hybridMultilevel"/>
    <w:tmpl w:val="0510B2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F0173"/>
    <w:multiLevelType w:val="hybridMultilevel"/>
    <w:tmpl w:val="01EC1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D71824"/>
    <w:multiLevelType w:val="hybridMultilevel"/>
    <w:tmpl w:val="BF26A8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8F233D"/>
    <w:multiLevelType w:val="hybridMultilevel"/>
    <w:tmpl w:val="FFD4F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3"/>
  </w:num>
  <w:num w:numId="2" w16cid:durableId="954605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9"/>
  </w:num>
  <w:num w:numId="5" w16cid:durableId="1480224749">
    <w:abstractNumId w:val="29"/>
  </w:num>
  <w:num w:numId="6" w16cid:durableId="1461726425">
    <w:abstractNumId w:val="27"/>
  </w:num>
  <w:num w:numId="7" w16cid:durableId="745953970">
    <w:abstractNumId w:val="12"/>
  </w:num>
  <w:num w:numId="8" w16cid:durableId="572811149">
    <w:abstractNumId w:val="11"/>
  </w:num>
  <w:num w:numId="9" w16cid:durableId="1104768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31"/>
  </w:num>
  <w:num w:numId="11" w16cid:durableId="609288569">
    <w:abstractNumId w:val="28"/>
  </w:num>
  <w:num w:numId="12" w16cid:durableId="943801818">
    <w:abstractNumId w:val="21"/>
  </w:num>
  <w:num w:numId="13" w16cid:durableId="1883859672">
    <w:abstractNumId w:val="5"/>
  </w:num>
  <w:num w:numId="14" w16cid:durableId="475685152">
    <w:abstractNumId w:val="3"/>
  </w:num>
  <w:num w:numId="15" w16cid:durableId="680468818">
    <w:abstractNumId w:val="35"/>
  </w:num>
  <w:num w:numId="16" w16cid:durableId="1963607697">
    <w:abstractNumId w:val="36"/>
  </w:num>
  <w:num w:numId="17" w16cid:durableId="1582326319">
    <w:abstractNumId w:val="34"/>
  </w:num>
  <w:num w:numId="18" w16cid:durableId="9835077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9"/>
  </w:num>
  <w:num w:numId="20" w16cid:durableId="1287086184">
    <w:abstractNumId w:val="19"/>
  </w:num>
  <w:num w:numId="21" w16cid:durableId="1838033369">
    <w:abstractNumId w:val="38"/>
  </w:num>
  <w:num w:numId="22" w16cid:durableId="940182111">
    <w:abstractNumId w:val="2"/>
  </w:num>
  <w:num w:numId="23" w16cid:durableId="2093770873">
    <w:abstractNumId w:val="20"/>
  </w:num>
  <w:num w:numId="24" w16cid:durableId="1458447915">
    <w:abstractNumId w:val="24"/>
  </w:num>
  <w:num w:numId="25" w16cid:durableId="1387070763">
    <w:abstractNumId w:val="6"/>
  </w:num>
  <w:num w:numId="26" w16cid:durableId="1929345119">
    <w:abstractNumId w:val="10"/>
  </w:num>
  <w:num w:numId="27" w16cid:durableId="790780760">
    <w:abstractNumId w:val="32"/>
  </w:num>
  <w:num w:numId="28" w16cid:durableId="1607808765">
    <w:abstractNumId w:val="14"/>
  </w:num>
  <w:num w:numId="29" w16cid:durableId="1778014998">
    <w:abstractNumId w:val="8"/>
  </w:num>
  <w:num w:numId="30" w16cid:durableId="1329020181">
    <w:abstractNumId w:val="1"/>
  </w:num>
  <w:num w:numId="31" w16cid:durableId="501165642">
    <w:abstractNumId w:val="4"/>
  </w:num>
  <w:num w:numId="32" w16cid:durableId="1366907057">
    <w:abstractNumId w:val="16"/>
  </w:num>
  <w:num w:numId="33" w16cid:durableId="1988632791">
    <w:abstractNumId w:val="25"/>
  </w:num>
  <w:num w:numId="34" w16cid:durableId="261113248">
    <w:abstractNumId w:val="17"/>
  </w:num>
  <w:num w:numId="35" w16cid:durableId="1390105101">
    <w:abstractNumId w:val="15"/>
  </w:num>
  <w:num w:numId="36" w16cid:durableId="2347068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46319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0743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6536658">
    <w:abstractNumId w:val="0"/>
  </w:num>
  <w:num w:numId="40" w16cid:durableId="1317758827">
    <w:abstractNumId w:val="26"/>
  </w:num>
  <w:num w:numId="41" w16cid:durableId="1158575726">
    <w:abstractNumId w:val="13"/>
  </w:num>
  <w:num w:numId="42" w16cid:durableId="2015256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E0CEE"/>
    <w:rsid w:val="000E3F7D"/>
    <w:rsid w:val="000F05DB"/>
    <w:rsid w:val="000F4C29"/>
    <w:rsid w:val="00103D6B"/>
    <w:rsid w:val="001054D7"/>
    <w:rsid w:val="0012144E"/>
    <w:rsid w:val="001265AB"/>
    <w:rsid w:val="00172CAC"/>
    <w:rsid w:val="001C0324"/>
    <w:rsid w:val="001E328C"/>
    <w:rsid w:val="00244B24"/>
    <w:rsid w:val="0025203F"/>
    <w:rsid w:val="002A335C"/>
    <w:rsid w:val="002E3103"/>
    <w:rsid w:val="002E5597"/>
    <w:rsid w:val="003327A7"/>
    <w:rsid w:val="0037141D"/>
    <w:rsid w:val="003C6BC7"/>
    <w:rsid w:val="003E4E8C"/>
    <w:rsid w:val="003F69CC"/>
    <w:rsid w:val="0043410A"/>
    <w:rsid w:val="0045374B"/>
    <w:rsid w:val="004646C4"/>
    <w:rsid w:val="00485E56"/>
    <w:rsid w:val="004D7F1D"/>
    <w:rsid w:val="004E0C1A"/>
    <w:rsid w:val="004E2952"/>
    <w:rsid w:val="004F5E78"/>
    <w:rsid w:val="005206ED"/>
    <w:rsid w:val="00565B58"/>
    <w:rsid w:val="00570648"/>
    <w:rsid w:val="00584ACB"/>
    <w:rsid w:val="005858C0"/>
    <w:rsid w:val="005A195D"/>
    <w:rsid w:val="005F50CE"/>
    <w:rsid w:val="005F7452"/>
    <w:rsid w:val="0061753C"/>
    <w:rsid w:val="00617672"/>
    <w:rsid w:val="00625E3D"/>
    <w:rsid w:val="006651FF"/>
    <w:rsid w:val="0066731F"/>
    <w:rsid w:val="0069247C"/>
    <w:rsid w:val="006B0106"/>
    <w:rsid w:val="006F38F6"/>
    <w:rsid w:val="006F634E"/>
    <w:rsid w:val="007231D8"/>
    <w:rsid w:val="007528A0"/>
    <w:rsid w:val="0076325A"/>
    <w:rsid w:val="007745A6"/>
    <w:rsid w:val="00791CA9"/>
    <w:rsid w:val="00792A7C"/>
    <w:rsid w:val="007B4810"/>
    <w:rsid w:val="007D2EBD"/>
    <w:rsid w:val="007D4951"/>
    <w:rsid w:val="007F5F58"/>
    <w:rsid w:val="008500C9"/>
    <w:rsid w:val="0085244C"/>
    <w:rsid w:val="008B665E"/>
    <w:rsid w:val="008D0CE1"/>
    <w:rsid w:val="008D51F1"/>
    <w:rsid w:val="0091032B"/>
    <w:rsid w:val="00913EFB"/>
    <w:rsid w:val="009226A7"/>
    <w:rsid w:val="009232AD"/>
    <w:rsid w:val="009265E9"/>
    <w:rsid w:val="009412CC"/>
    <w:rsid w:val="00945956"/>
    <w:rsid w:val="009D71BC"/>
    <w:rsid w:val="009E333C"/>
    <w:rsid w:val="00A118AC"/>
    <w:rsid w:val="00A36A44"/>
    <w:rsid w:val="00A53282"/>
    <w:rsid w:val="00A55F53"/>
    <w:rsid w:val="00B6459A"/>
    <w:rsid w:val="00B72246"/>
    <w:rsid w:val="00B75C97"/>
    <w:rsid w:val="00B81F75"/>
    <w:rsid w:val="00B943FC"/>
    <w:rsid w:val="00BB4926"/>
    <w:rsid w:val="00BC2757"/>
    <w:rsid w:val="00BC5DFC"/>
    <w:rsid w:val="00BE7B01"/>
    <w:rsid w:val="00C12D61"/>
    <w:rsid w:val="00C24336"/>
    <w:rsid w:val="00C435F3"/>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B4CA7"/>
    <w:rsid w:val="00F05A8C"/>
    <w:rsid w:val="00F07CFB"/>
    <w:rsid w:val="00F30FB5"/>
    <w:rsid w:val="00F46729"/>
    <w:rsid w:val="00F506EF"/>
    <w:rsid w:val="00F81812"/>
    <w:rsid w:val="00F90913"/>
    <w:rsid w:val="00F964A5"/>
    <w:rsid w:val="00FC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0926094">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87131335">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0541192">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34426295">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956114">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humbersidefire.gov.uk%2Fuploads%2Ffiles%2FContract-Records-Jul-2024.xls&amp;wdOrigin=BROWSELINK" TargetMode="External"/><Relationship Id="rId13" Type="http://schemas.openxmlformats.org/officeDocument/2006/relationships/hyperlink" Target="https://www.legislation.gov.uk/ukpga/2000/36/section/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mbersidefire.delta-esourcing.com/commonNoticeSearch/noticeSearchResult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bersidefire.delta-esourcing.com/commonNoticeSearch/noticeSearchResults.html" TargetMode="External"/><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hyperlink" Target="https://view.officeapps.live.com/op/view.aspx?src=https%3A%2F%2Fhumbersidefire.gov.uk%2Fuploads%2Ffiles%2FContract-Records-Jul-2024.xls&amp;wdOrigin=BROWSELINK" TargetMode="External"/><Relationship Id="rId4" Type="http://schemas.openxmlformats.org/officeDocument/2006/relationships/numbering" Target="numbering.xml"/><Relationship Id="rId9" Type="http://schemas.openxmlformats.org/officeDocument/2006/relationships/hyperlink" Target="https://view.officeapps.live.com/op/view.aspx?src=https%3A%2F%2Fhumbersidefire.gov.uk%2Fuploads%2Ffiles%2FContract-Records-Jul-2024.xls&amp;wdOrigin=BROWSELINK" TargetMode="External"/><Relationship Id="rId14" Type="http://schemas.openxmlformats.org/officeDocument/2006/relationships/hyperlink" Target="https://www.legislation.gov.uk/ukpga/2000/36/sectio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7</cp:revision>
  <dcterms:created xsi:type="dcterms:W3CDTF">2024-08-19T12:56:00Z</dcterms:created>
  <dcterms:modified xsi:type="dcterms:W3CDTF">2024-08-19T13:00:00Z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