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4C8E6696"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D43A6A">
        <w:rPr>
          <w:rFonts w:ascii="Arial" w:hAnsi="Arial" w:cs="Arial"/>
          <w:b/>
          <w:bCs/>
        </w:rPr>
        <w:t>60</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2C0598">
        <w:rPr>
          <w:rFonts w:ascii="Arial" w:hAnsi="Arial" w:cs="Arial"/>
          <w:b/>
          <w:bCs/>
        </w:rPr>
        <w:t xml:space="preserve">Matthews Second Option Exercise </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05DD4EEE"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p>
    <w:p w14:paraId="784BCB54" w14:textId="70C07CF9" w:rsidR="002C0598" w:rsidRDefault="002C0598" w:rsidP="007231D8">
      <w:pPr>
        <w:rPr>
          <w:rFonts w:ascii="Arial" w:hAnsi="Arial" w:cs="Arial"/>
          <w:lang w:eastAsia="en-GB"/>
        </w:rPr>
      </w:pPr>
      <w:r w:rsidRPr="002C0598">
        <w:rPr>
          <w:rFonts w:ascii="Arial" w:hAnsi="Arial" w:cs="Arial"/>
          <w:lang w:eastAsia="en-GB"/>
        </w:rPr>
        <w:t>At present HFRS is processing pension applications for RDS personnel under the Option 2 exercise. My question is - How many applications for inclusion in the Option 2 exercise has HFRS received so far?</w:t>
      </w:r>
    </w:p>
    <w:p w14:paraId="50CEEE66" w14:textId="0EC44A42" w:rsidR="0045374B" w:rsidRPr="0045374B" w:rsidRDefault="007231D8" w:rsidP="007231D8">
      <w:pPr>
        <w:rPr>
          <w:rFonts w:ascii="Arial" w:hAnsi="Arial" w:cs="Arial"/>
          <w:b/>
          <w:bCs/>
        </w:rPr>
      </w:pPr>
      <w:r w:rsidRPr="003327A7">
        <w:rPr>
          <w:rFonts w:ascii="Arial" w:hAnsi="Arial" w:cs="Arial"/>
          <w:b/>
          <w:bCs/>
        </w:rPr>
        <w:t>The response is:</w:t>
      </w:r>
    </w:p>
    <w:p w14:paraId="459D0598" w14:textId="77777777" w:rsidR="0012016B" w:rsidRPr="0012016B" w:rsidRDefault="0012016B" w:rsidP="0012016B">
      <w:pPr>
        <w:pStyle w:val="PlainText"/>
        <w:rPr>
          <w:rFonts w:ascii="Arial" w:hAnsi="Arial" w:cs="Arial"/>
        </w:rPr>
      </w:pPr>
      <w:r w:rsidRPr="0012016B">
        <w:rPr>
          <w:rFonts w:ascii="Arial" w:hAnsi="Arial" w:cs="Arial"/>
        </w:rPr>
        <w:t xml:space="preserve">This information can be found in a previous Freedom of Information Request which has been published on our website </w:t>
      </w:r>
      <w:hyperlink r:id="rId8" w:history="1">
        <w:r w:rsidRPr="0012016B">
          <w:rPr>
            <w:rStyle w:val="Hyperlink"/>
            <w:rFonts w:ascii="Arial" w:hAnsi="Arial" w:cs="Arial"/>
          </w:rPr>
          <w:t xml:space="preserve">here. </w:t>
        </w:r>
      </w:hyperlink>
    </w:p>
    <w:p w14:paraId="33EC77FA" w14:textId="77777777" w:rsidR="0012016B" w:rsidRPr="0012016B" w:rsidRDefault="0012016B" w:rsidP="0012016B">
      <w:pPr>
        <w:pStyle w:val="PlainText"/>
        <w:rPr>
          <w:rFonts w:ascii="Arial" w:hAnsi="Arial" w:cs="Arial"/>
        </w:rPr>
      </w:pPr>
      <w:r w:rsidRPr="0012016B">
        <w:rPr>
          <w:rFonts w:ascii="Arial" w:hAnsi="Arial" w:cs="Arial"/>
        </w:rPr>
        <w:t xml:space="preserve">Information which is accessible by other means is exempt under Section 21 of the Freedom of Information Act 2000. Please see below for further details relating to Section 21. </w:t>
      </w:r>
    </w:p>
    <w:p w14:paraId="11C390E8" w14:textId="77777777" w:rsidR="0012016B" w:rsidRPr="0012016B" w:rsidRDefault="0012016B" w:rsidP="0012016B">
      <w:pPr>
        <w:pStyle w:val="PlainText"/>
        <w:rPr>
          <w:rFonts w:ascii="Arial" w:hAnsi="Arial" w:cs="Arial"/>
        </w:rPr>
      </w:pPr>
    </w:p>
    <w:p w14:paraId="169ADB04" w14:textId="77777777" w:rsidR="0012016B" w:rsidRPr="0012016B" w:rsidRDefault="0012016B" w:rsidP="0012016B">
      <w:pPr>
        <w:pStyle w:val="PlainText"/>
        <w:rPr>
          <w:rFonts w:ascii="Arial" w:hAnsi="Arial" w:cs="Arial"/>
        </w:rPr>
      </w:pPr>
      <w:r w:rsidRPr="0012016B">
        <w:rPr>
          <w:rFonts w:ascii="Arial" w:hAnsi="Arial" w:cs="Arial"/>
          <w:b/>
          <w:bCs/>
        </w:rPr>
        <w:t>Section 21</w:t>
      </w:r>
    </w:p>
    <w:p w14:paraId="4DD0EDE9" w14:textId="77777777" w:rsidR="0012016B" w:rsidRPr="0012016B" w:rsidRDefault="0012016B" w:rsidP="0012016B">
      <w:pPr>
        <w:pStyle w:val="PlainText"/>
        <w:rPr>
          <w:rFonts w:ascii="Arial" w:hAnsi="Arial" w:cs="Arial"/>
        </w:rPr>
      </w:pPr>
      <w:r w:rsidRPr="0012016B">
        <w:rPr>
          <w:rFonts w:ascii="Arial" w:hAnsi="Arial" w:cs="Arial"/>
        </w:rPr>
        <w:t> </w:t>
      </w:r>
    </w:p>
    <w:p w14:paraId="6343EC18" w14:textId="77777777" w:rsidR="0012016B" w:rsidRPr="0012016B" w:rsidRDefault="0012016B" w:rsidP="0012016B">
      <w:pPr>
        <w:pStyle w:val="PlainText"/>
        <w:rPr>
          <w:rFonts w:ascii="Arial" w:hAnsi="Arial" w:cs="Arial"/>
        </w:rPr>
      </w:pPr>
      <w:r w:rsidRPr="0012016B">
        <w:rPr>
          <w:rFonts w:ascii="Arial" w:hAnsi="Arial" w:cs="Arial"/>
          <w:b/>
          <w:bCs/>
        </w:rPr>
        <w:t>21          Information accessible to applicant by other means.</w:t>
      </w:r>
    </w:p>
    <w:p w14:paraId="3FC53680" w14:textId="77777777" w:rsidR="0012016B" w:rsidRPr="0012016B" w:rsidRDefault="0012016B" w:rsidP="0012016B">
      <w:pPr>
        <w:pStyle w:val="PlainText"/>
        <w:rPr>
          <w:rFonts w:ascii="Arial" w:hAnsi="Arial" w:cs="Arial"/>
        </w:rPr>
      </w:pPr>
      <w:r w:rsidRPr="0012016B">
        <w:rPr>
          <w:rFonts w:ascii="Arial" w:hAnsi="Arial" w:cs="Arial"/>
        </w:rPr>
        <w:t>(1) Information which is reasonably accessible to the applicant otherwise than under section 1 is exempt information.</w:t>
      </w:r>
    </w:p>
    <w:p w14:paraId="0BC8A7EB" w14:textId="77777777" w:rsidR="0012016B" w:rsidRPr="0012016B" w:rsidRDefault="0012016B" w:rsidP="0012016B">
      <w:pPr>
        <w:pStyle w:val="PlainText"/>
        <w:rPr>
          <w:rFonts w:ascii="Arial" w:hAnsi="Arial" w:cs="Arial"/>
        </w:rPr>
      </w:pPr>
      <w:r w:rsidRPr="0012016B">
        <w:rPr>
          <w:rFonts w:ascii="Arial" w:hAnsi="Arial" w:cs="Arial"/>
        </w:rPr>
        <w:t>(2) For the purposes of subsection (1)—</w:t>
      </w:r>
    </w:p>
    <w:p w14:paraId="2BDE8690" w14:textId="77777777" w:rsidR="0012016B" w:rsidRPr="0012016B" w:rsidRDefault="0012016B" w:rsidP="0012016B">
      <w:pPr>
        <w:pStyle w:val="PlainText"/>
        <w:rPr>
          <w:rFonts w:ascii="Arial" w:hAnsi="Arial" w:cs="Arial"/>
        </w:rPr>
      </w:pPr>
      <w:r w:rsidRPr="0012016B">
        <w:rPr>
          <w:rFonts w:ascii="Arial" w:hAnsi="Arial" w:cs="Arial"/>
        </w:rPr>
        <w:t>(a) information may be reasonably accessible to the applicant even though it is accessible only on payment, and</w:t>
      </w:r>
    </w:p>
    <w:p w14:paraId="12DD11E4" w14:textId="77777777" w:rsidR="0012016B" w:rsidRPr="0012016B" w:rsidRDefault="0012016B" w:rsidP="0012016B">
      <w:pPr>
        <w:pStyle w:val="PlainText"/>
        <w:rPr>
          <w:rFonts w:ascii="Arial" w:hAnsi="Arial" w:cs="Arial"/>
        </w:rPr>
      </w:pPr>
      <w:r w:rsidRPr="0012016B">
        <w:rPr>
          <w:rFonts w:ascii="Arial" w:hAnsi="Arial" w:cs="Arial"/>
        </w:rPr>
        <w:t>(b) 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4604078F" w14:textId="77777777" w:rsidR="0012016B" w:rsidRPr="0012016B" w:rsidRDefault="0012016B" w:rsidP="0012016B">
      <w:pPr>
        <w:pStyle w:val="PlainText"/>
        <w:rPr>
          <w:rFonts w:ascii="Arial" w:hAnsi="Arial" w:cs="Arial"/>
        </w:rPr>
      </w:pPr>
      <w:r w:rsidRPr="0012016B">
        <w:rPr>
          <w:rFonts w:ascii="Arial" w:hAnsi="Arial" w:cs="Arial"/>
        </w:rPr>
        <w:t> </w:t>
      </w:r>
    </w:p>
    <w:p w14:paraId="23A2C77A" w14:textId="77777777" w:rsidR="0012016B" w:rsidRPr="0012016B" w:rsidRDefault="0012016B" w:rsidP="0012016B">
      <w:pPr>
        <w:pStyle w:val="PlainText"/>
        <w:rPr>
          <w:rFonts w:ascii="Arial" w:hAnsi="Arial" w:cs="Arial"/>
        </w:rPr>
      </w:pPr>
      <w:r w:rsidRPr="0012016B">
        <w:rPr>
          <w:rFonts w:ascii="Arial" w:hAnsi="Arial" w:cs="Arial"/>
        </w:rPr>
        <w:t>Further information on the FOIA can be found </w:t>
      </w:r>
      <w:hyperlink r:id="rId9" w:history="1">
        <w:r w:rsidRPr="0012016B">
          <w:rPr>
            <w:rStyle w:val="Hyperlink"/>
            <w:rFonts w:ascii="Arial" w:hAnsi="Arial" w:cs="Arial"/>
          </w:rPr>
          <w:t>here</w:t>
        </w:r>
      </w:hyperlink>
      <w:r w:rsidRPr="0012016B">
        <w:rPr>
          <w:rFonts w:ascii="Arial" w:hAnsi="Arial" w:cs="Arial"/>
        </w:rPr>
        <w:t>.</w:t>
      </w:r>
    </w:p>
    <w:p w14:paraId="36CB5495" w14:textId="77777777" w:rsidR="0012016B" w:rsidRPr="0012016B" w:rsidRDefault="0012016B" w:rsidP="0012016B">
      <w:pPr>
        <w:pStyle w:val="PlainText"/>
        <w:rPr>
          <w:rFonts w:ascii="Arial" w:hAnsi="Arial" w:cs="Arial"/>
        </w:rPr>
      </w:pP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1E328C" w:rsidP="007231D8">
      <w:pPr>
        <w:rPr>
          <w:rFonts w:ascii="Arial" w:hAnsi="Arial" w:cs="Arial"/>
        </w:rPr>
      </w:pPr>
      <w:hyperlink r:id="rId10" w:anchor="_blank" w:history="1">
        <w:r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6"/>
  </w:num>
  <w:num w:numId="2" w16cid:durableId="95460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2"/>
  </w:num>
  <w:num w:numId="5" w16cid:durableId="1480224749">
    <w:abstractNumId w:val="22"/>
  </w:num>
  <w:num w:numId="6" w16cid:durableId="1461726425">
    <w:abstractNumId w:val="20"/>
  </w:num>
  <w:num w:numId="7" w16cid:durableId="745953970">
    <w:abstractNumId w:val="9"/>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3"/>
  </w:num>
  <w:num w:numId="11" w16cid:durableId="609288569">
    <w:abstractNumId w:val="21"/>
  </w:num>
  <w:num w:numId="12" w16cid:durableId="943801818">
    <w:abstractNumId w:val="14"/>
  </w:num>
  <w:num w:numId="13" w16cid:durableId="1883859672">
    <w:abstractNumId w:val="2"/>
  </w:num>
  <w:num w:numId="14" w16cid:durableId="475685152">
    <w:abstractNumId w:val="1"/>
  </w:num>
  <w:num w:numId="15" w16cid:durableId="680468818">
    <w:abstractNumId w:val="28"/>
  </w:num>
  <w:num w:numId="16" w16cid:durableId="1963607697">
    <w:abstractNumId w:val="29"/>
  </w:num>
  <w:num w:numId="17" w16cid:durableId="1582326319">
    <w:abstractNumId w:val="27"/>
  </w:num>
  <w:num w:numId="18" w16cid:durableId="983507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2"/>
  </w:num>
  <w:num w:numId="21" w16cid:durableId="1838033369">
    <w:abstractNumId w:val="31"/>
  </w:num>
  <w:num w:numId="22" w16cid:durableId="940182111">
    <w:abstractNumId w:val="0"/>
  </w:num>
  <w:num w:numId="23" w16cid:durableId="2093770873">
    <w:abstractNumId w:val="13"/>
  </w:num>
  <w:num w:numId="24" w16cid:durableId="1458447915">
    <w:abstractNumId w:val="19"/>
  </w:num>
  <w:num w:numId="25" w16cid:durableId="1387070763">
    <w:abstractNumId w:val="3"/>
  </w:num>
  <w:num w:numId="26" w16cid:durableId="1929345119">
    <w:abstractNumId w:val="6"/>
  </w:num>
  <w:num w:numId="27" w16cid:durableId="790780760">
    <w:abstractNumId w:val="24"/>
  </w:num>
  <w:num w:numId="28" w16cid:durableId="1607808765">
    <w:abstractNumId w:val="10"/>
  </w:num>
  <w:num w:numId="29" w16cid:durableId="1778014998">
    <w:abstractNumId w:val="4"/>
  </w:num>
  <w:num w:numId="30" w16cid:durableId="1443845763">
    <w:abstractNumId w:val="8"/>
  </w:num>
  <w:num w:numId="31" w16cid:durableId="1701472250">
    <w:abstractNumId w:val="17"/>
  </w:num>
  <w:num w:numId="32" w16cid:durableId="852038773">
    <w:abstractNumId w:val="16"/>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46D6"/>
    <w:rsid w:val="00077DA0"/>
    <w:rsid w:val="00094D19"/>
    <w:rsid w:val="000C63CC"/>
    <w:rsid w:val="000E0CEE"/>
    <w:rsid w:val="000E3F7D"/>
    <w:rsid w:val="000F05DB"/>
    <w:rsid w:val="000F4C29"/>
    <w:rsid w:val="00103D6B"/>
    <w:rsid w:val="001054D7"/>
    <w:rsid w:val="0012016B"/>
    <w:rsid w:val="00172CAC"/>
    <w:rsid w:val="001C0324"/>
    <w:rsid w:val="001E328C"/>
    <w:rsid w:val="00244B24"/>
    <w:rsid w:val="0025203F"/>
    <w:rsid w:val="002A335C"/>
    <w:rsid w:val="002A413A"/>
    <w:rsid w:val="002C0598"/>
    <w:rsid w:val="002E3103"/>
    <w:rsid w:val="002E5597"/>
    <w:rsid w:val="003327A7"/>
    <w:rsid w:val="00345400"/>
    <w:rsid w:val="0037141D"/>
    <w:rsid w:val="003C6BC7"/>
    <w:rsid w:val="003E4E8C"/>
    <w:rsid w:val="003F69CC"/>
    <w:rsid w:val="0042144A"/>
    <w:rsid w:val="0044305B"/>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7275C"/>
    <w:rsid w:val="0069247C"/>
    <w:rsid w:val="006B0106"/>
    <w:rsid w:val="006B3133"/>
    <w:rsid w:val="006F38F6"/>
    <w:rsid w:val="006F634E"/>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41B0"/>
    <w:rsid w:val="00A36A44"/>
    <w:rsid w:val="00A53282"/>
    <w:rsid w:val="00A55F53"/>
    <w:rsid w:val="00AA3E0A"/>
    <w:rsid w:val="00B6459A"/>
    <w:rsid w:val="00B72246"/>
    <w:rsid w:val="00B75C97"/>
    <w:rsid w:val="00B81F75"/>
    <w:rsid w:val="00B8257D"/>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43A6A"/>
    <w:rsid w:val="00D60335"/>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access-to-information/freedom-of-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hyperlink" Target="https://www.legislation.gov.uk/ukpga/2000/3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6</cp:revision>
  <dcterms:created xsi:type="dcterms:W3CDTF">2024-09-09T12:29:00Z</dcterms:created>
  <dcterms:modified xsi:type="dcterms:W3CDTF">2024-09-27T11:38:00Z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