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7C54B" w14:textId="77777777" w:rsidR="00BE4A9B" w:rsidRDefault="000F4B79">
      <w:pPr>
        <w:spacing w:after="0" w:line="240" w:lineRule="auto"/>
        <w:ind w:left="2072" w:right="2057" w:firstLine="0"/>
        <w:jc w:val="center"/>
        <w:rPr>
          <w:b/>
          <w:sz w:val="24"/>
          <w:szCs w:val="20"/>
        </w:rPr>
      </w:pPr>
      <w:r w:rsidRPr="000C5906">
        <w:rPr>
          <w:b/>
          <w:sz w:val="24"/>
          <w:szCs w:val="20"/>
        </w:rPr>
        <w:t xml:space="preserve">HUMBERSIDE FIRE AUTHORITY </w:t>
      </w:r>
    </w:p>
    <w:p w14:paraId="3D157150" w14:textId="2F7DAA37" w:rsidR="00BA11C9" w:rsidRPr="000C5906" w:rsidRDefault="000F4B79">
      <w:pPr>
        <w:spacing w:after="0" w:line="240" w:lineRule="auto"/>
        <w:ind w:left="2072" w:right="2057" w:firstLine="0"/>
        <w:jc w:val="center"/>
        <w:rPr>
          <w:sz w:val="20"/>
          <w:szCs w:val="20"/>
        </w:rPr>
      </w:pPr>
      <w:r w:rsidRPr="000C5906">
        <w:rPr>
          <w:b/>
          <w:sz w:val="24"/>
          <w:szCs w:val="20"/>
        </w:rPr>
        <w:t>PAY POLICY STATEMENT 20</w:t>
      </w:r>
      <w:r w:rsidR="002D3ADE" w:rsidRPr="000C5906">
        <w:rPr>
          <w:b/>
          <w:sz w:val="24"/>
          <w:szCs w:val="20"/>
        </w:rPr>
        <w:t>2</w:t>
      </w:r>
      <w:r w:rsidR="009C3C16" w:rsidRPr="000C5906">
        <w:rPr>
          <w:b/>
          <w:sz w:val="24"/>
          <w:szCs w:val="20"/>
        </w:rPr>
        <w:t>4</w:t>
      </w:r>
      <w:r w:rsidRPr="000C5906">
        <w:rPr>
          <w:b/>
          <w:sz w:val="24"/>
          <w:szCs w:val="20"/>
        </w:rPr>
        <w:t>/</w:t>
      </w:r>
      <w:r w:rsidR="002D3ADE" w:rsidRPr="000C5906">
        <w:rPr>
          <w:b/>
          <w:sz w:val="24"/>
          <w:szCs w:val="20"/>
        </w:rPr>
        <w:t>2</w:t>
      </w:r>
      <w:r w:rsidR="009C3C16" w:rsidRPr="000C5906">
        <w:rPr>
          <w:b/>
          <w:sz w:val="24"/>
          <w:szCs w:val="20"/>
        </w:rPr>
        <w:t>5</w:t>
      </w:r>
    </w:p>
    <w:p w14:paraId="7AA8CC98" w14:textId="77777777" w:rsidR="00BA11C9" w:rsidRDefault="000F4B79">
      <w:pPr>
        <w:spacing w:after="0" w:line="259" w:lineRule="auto"/>
        <w:ind w:left="0" w:firstLine="0"/>
        <w:jc w:val="center"/>
      </w:pPr>
      <w:r>
        <w:rPr>
          <w:b/>
        </w:rPr>
        <w:t xml:space="preserve"> </w:t>
      </w:r>
    </w:p>
    <w:p w14:paraId="38BDEED0" w14:textId="77777777" w:rsidR="00BA11C9" w:rsidRDefault="000F4B79">
      <w:pPr>
        <w:spacing w:after="0" w:line="259" w:lineRule="auto"/>
        <w:ind w:left="0" w:firstLine="0"/>
        <w:jc w:val="left"/>
      </w:pPr>
      <w:r>
        <w:rPr>
          <w:b/>
        </w:rPr>
        <w:t xml:space="preserve"> </w:t>
      </w:r>
    </w:p>
    <w:p w14:paraId="697F6452" w14:textId="77777777" w:rsidR="00BA11C9" w:rsidRPr="000F4B79" w:rsidRDefault="000F4B79">
      <w:pPr>
        <w:tabs>
          <w:tab w:val="center" w:pos="1410"/>
        </w:tabs>
        <w:ind w:left="-15" w:firstLine="0"/>
        <w:jc w:val="left"/>
        <w:rPr>
          <w:b/>
        </w:rPr>
      </w:pPr>
      <w:r>
        <w:rPr>
          <w:b/>
        </w:rPr>
        <w:t xml:space="preserve"> </w:t>
      </w:r>
      <w:r>
        <w:rPr>
          <w:b/>
        </w:rPr>
        <w:tab/>
      </w:r>
      <w:r w:rsidRPr="000F4B79">
        <w:rPr>
          <w:b/>
        </w:rPr>
        <w:t xml:space="preserve">INTRODUCTION </w:t>
      </w:r>
    </w:p>
    <w:p w14:paraId="573897EC" w14:textId="77777777" w:rsidR="00BA11C9" w:rsidRDefault="000F4B79">
      <w:pPr>
        <w:spacing w:after="0" w:line="259" w:lineRule="auto"/>
        <w:ind w:left="0" w:firstLine="0"/>
        <w:jc w:val="left"/>
      </w:pPr>
      <w:r>
        <w:rPr>
          <w:b/>
        </w:rPr>
        <w:t xml:space="preserve"> </w:t>
      </w:r>
    </w:p>
    <w:p w14:paraId="3129156C" w14:textId="77777777" w:rsidR="00BA11C9" w:rsidRDefault="000F4B79">
      <w:pPr>
        <w:numPr>
          <w:ilvl w:val="0"/>
          <w:numId w:val="1"/>
        </w:numPr>
        <w:ind w:right="47" w:hanging="568"/>
      </w:pPr>
      <w:r>
        <w:t xml:space="preserve">This Statement has been produced with due regard to the Guidance issued by the Secretary of State under Section 40 of the Localism Act 2011. </w:t>
      </w:r>
    </w:p>
    <w:p w14:paraId="10279E2A" w14:textId="77777777" w:rsidR="00BA11C9" w:rsidRDefault="000F4B79">
      <w:pPr>
        <w:spacing w:after="0" w:line="259" w:lineRule="auto"/>
        <w:ind w:left="568" w:firstLine="0"/>
        <w:jc w:val="left"/>
      </w:pPr>
      <w:r>
        <w:t xml:space="preserve"> </w:t>
      </w:r>
    </w:p>
    <w:p w14:paraId="5AEB6123" w14:textId="583C21D7" w:rsidR="00BA11C9" w:rsidRDefault="000F4B79">
      <w:pPr>
        <w:numPr>
          <w:ilvl w:val="0"/>
          <w:numId w:val="1"/>
        </w:numPr>
        <w:ind w:right="47" w:hanging="568"/>
      </w:pPr>
      <w:r>
        <w:t xml:space="preserve">This Statement extends to all members of the </w:t>
      </w:r>
      <w:r w:rsidR="002D3ADE">
        <w:t>Strategic Leadership Team</w:t>
      </w:r>
      <w:r>
        <w:t xml:space="preserve"> (</w:t>
      </w:r>
      <w:r w:rsidR="002D3ADE">
        <w:t>SLT</w:t>
      </w:r>
      <w:r>
        <w:t xml:space="preserve">) whether or not they meet the definition of a ‘Chief Officer’ as set out in the Act. </w:t>
      </w:r>
    </w:p>
    <w:p w14:paraId="12FA582E" w14:textId="77777777" w:rsidR="00BA11C9" w:rsidRDefault="000F4B79">
      <w:pPr>
        <w:spacing w:after="0" w:line="259" w:lineRule="auto"/>
        <w:ind w:left="720" w:firstLine="0"/>
        <w:jc w:val="left"/>
      </w:pPr>
      <w:r>
        <w:t xml:space="preserve"> </w:t>
      </w:r>
    </w:p>
    <w:p w14:paraId="291595BC" w14:textId="2BA3BB55" w:rsidR="00BA11C9" w:rsidRDefault="002D3ADE">
      <w:pPr>
        <w:numPr>
          <w:ilvl w:val="0"/>
          <w:numId w:val="1"/>
        </w:numPr>
        <w:ind w:right="47" w:hanging="568"/>
      </w:pPr>
      <w:r>
        <w:t>SLT</w:t>
      </w:r>
      <w:r w:rsidR="000F4B79">
        <w:t xml:space="preserve"> comprises the Chief Fire Officer/Chief Executive, the Deputy Chief Fire Officer/Executive Director of Service Delivery, </w:t>
      </w:r>
      <w:r w:rsidR="00B7375A">
        <w:t xml:space="preserve">the Assistant Chief Fire Officer, the </w:t>
      </w:r>
      <w:r w:rsidR="000F4B79">
        <w:t xml:space="preserve">Executive Director of </w:t>
      </w:r>
      <w:r w:rsidR="00837D52">
        <w:t>Finance</w:t>
      </w:r>
      <w:r w:rsidR="006E2A9C">
        <w:t xml:space="preserve"> and </w:t>
      </w:r>
      <w:r w:rsidR="000F4B79">
        <w:t>S.151 Officer</w:t>
      </w:r>
      <w:r w:rsidR="00B7375A">
        <w:t>, the Executive Director of People and Development</w:t>
      </w:r>
      <w:r w:rsidR="000F4B79">
        <w:t xml:space="preserve"> and </w:t>
      </w:r>
      <w:r w:rsidR="005374C0">
        <w:t>three</w:t>
      </w:r>
      <w:r w:rsidR="000F4B79">
        <w:t xml:space="preserve"> </w:t>
      </w:r>
      <w:r w:rsidR="004E441E">
        <w:t>Area Managers</w:t>
      </w:r>
      <w:r w:rsidR="00B7375A">
        <w:t>.</w:t>
      </w:r>
    </w:p>
    <w:p w14:paraId="3C1E098A" w14:textId="77777777" w:rsidR="00BA11C9" w:rsidRDefault="000F4B79">
      <w:pPr>
        <w:spacing w:after="0" w:line="259" w:lineRule="auto"/>
        <w:ind w:left="720" w:firstLine="0"/>
        <w:jc w:val="left"/>
      </w:pPr>
      <w:r>
        <w:t xml:space="preserve"> </w:t>
      </w:r>
    </w:p>
    <w:p w14:paraId="6760CE78" w14:textId="177AEF3E" w:rsidR="00BA11C9" w:rsidRDefault="000F4B79">
      <w:pPr>
        <w:numPr>
          <w:ilvl w:val="0"/>
          <w:numId w:val="1"/>
        </w:numPr>
        <w:ind w:right="47" w:hanging="568"/>
      </w:pPr>
      <w:r>
        <w:t xml:space="preserve">All </w:t>
      </w:r>
      <w:r w:rsidR="002D3ADE">
        <w:t>SLT</w:t>
      </w:r>
      <w:r>
        <w:t xml:space="preserve"> members are employed by the Authority and not retained under a contract for services. </w:t>
      </w:r>
    </w:p>
    <w:p w14:paraId="07DDBB8C" w14:textId="77777777" w:rsidR="00BA11C9" w:rsidRDefault="000F4B79">
      <w:pPr>
        <w:spacing w:after="0" w:line="259" w:lineRule="auto"/>
        <w:ind w:left="720" w:firstLine="0"/>
        <w:jc w:val="left"/>
      </w:pPr>
      <w:r>
        <w:t xml:space="preserve"> </w:t>
      </w:r>
    </w:p>
    <w:p w14:paraId="71CD5FCC" w14:textId="26B732D4" w:rsidR="00BA11C9" w:rsidRPr="000F4B79" w:rsidRDefault="000F4B79" w:rsidP="003302A9">
      <w:pPr>
        <w:ind w:left="578" w:right="47"/>
        <w:rPr>
          <w:b/>
        </w:rPr>
      </w:pPr>
      <w:r w:rsidRPr="000F4B79">
        <w:rPr>
          <w:b/>
        </w:rPr>
        <w:t>REMUNERATION OF: CHIEF FIRE OFFICER AND CHIEF EXECUTIVE (CFO)</w:t>
      </w:r>
      <w:r w:rsidR="002D3ADE">
        <w:rPr>
          <w:b/>
        </w:rPr>
        <w:t>,</w:t>
      </w:r>
      <w:r w:rsidRPr="000F4B79">
        <w:rPr>
          <w:b/>
        </w:rPr>
        <w:t xml:space="preserve"> DEPUTY CHIEF FIRE OFFICER/EXECUTIVE DIRECTOR OF SERVICE DELIVERY</w:t>
      </w:r>
      <w:r w:rsidR="005374C0">
        <w:rPr>
          <w:b/>
        </w:rPr>
        <w:t xml:space="preserve"> </w:t>
      </w:r>
      <w:r w:rsidR="005374C0" w:rsidRPr="000F4B79">
        <w:rPr>
          <w:b/>
        </w:rPr>
        <w:t>(DCFO)</w:t>
      </w:r>
      <w:r w:rsidR="005374C0">
        <w:rPr>
          <w:b/>
        </w:rPr>
        <w:t xml:space="preserve">, ASSISTANT CHIEF FIRE OFFICER (ACFO), </w:t>
      </w:r>
      <w:r w:rsidR="004E441E">
        <w:rPr>
          <w:b/>
        </w:rPr>
        <w:t>AREA MANAGERS</w:t>
      </w:r>
      <w:r w:rsidRPr="000F4B79">
        <w:rPr>
          <w:b/>
        </w:rPr>
        <w:t xml:space="preserve"> </w:t>
      </w:r>
      <w:r w:rsidR="002D3ADE">
        <w:rPr>
          <w:b/>
        </w:rPr>
        <w:t>(OPERATIONAL X 3)</w:t>
      </w:r>
    </w:p>
    <w:p w14:paraId="6EE11708" w14:textId="77777777" w:rsidR="00BA11C9" w:rsidRDefault="000F4B79">
      <w:pPr>
        <w:spacing w:after="0" w:line="259" w:lineRule="auto"/>
        <w:ind w:left="568" w:firstLine="0"/>
        <w:jc w:val="left"/>
      </w:pPr>
      <w:r>
        <w:t xml:space="preserve"> </w:t>
      </w:r>
    </w:p>
    <w:p w14:paraId="4C3D8CE9" w14:textId="5128A1E2" w:rsidR="00BA11C9" w:rsidRDefault="000F4B79">
      <w:pPr>
        <w:numPr>
          <w:ilvl w:val="0"/>
          <w:numId w:val="1"/>
        </w:numPr>
        <w:ind w:right="47" w:hanging="568"/>
      </w:pPr>
      <w:r>
        <w:t>The CFO, DCFO</w:t>
      </w:r>
      <w:r w:rsidR="007274DC">
        <w:t>,</w:t>
      </w:r>
      <w:r w:rsidR="005374C0">
        <w:t xml:space="preserve"> ACFO</w:t>
      </w:r>
      <w:r>
        <w:t xml:space="preserve"> and the </w:t>
      </w:r>
      <w:r w:rsidR="006044B8">
        <w:t>three</w:t>
      </w:r>
      <w:r>
        <w:t xml:space="preserve"> </w:t>
      </w:r>
      <w:r w:rsidR="004E441E">
        <w:t>Area Managers</w:t>
      </w:r>
      <w:r>
        <w:t xml:space="preserve"> are employed under contracts of employment on the terms and conditions as set out in the National Joint Council for Brigade Manager of Local Authority Fire and Rescue Services Constitution and Scheme of Conditions of Employment (Gold Book), as supplemented by the Authority’s local terms and conditions as amended from time to time. </w:t>
      </w:r>
    </w:p>
    <w:p w14:paraId="70539BFC" w14:textId="77777777" w:rsidR="00BA11C9" w:rsidRDefault="000F4B79">
      <w:pPr>
        <w:spacing w:after="0" w:line="259" w:lineRule="auto"/>
        <w:ind w:left="568" w:firstLine="0"/>
        <w:jc w:val="left"/>
      </w:pPr>
      <w:r>
        <w:t xml:space="preserve"> </w:t>
      </w:r>
    </w:p>
    <w:p w14:paraId="52940E7A" w14:textId="77777777" w:rsidR="00BA11C9" w:rsidRDefault="000F4B79">
      <w:pPr>
        <w:numPr>
          <w:ilvl w:val="0"/>
          <w:numId w:val="1"/>
        </w:numPr>
        <w:ind w:right="47" w:hanging="568"/>
      </w:pPr>
      <w:r>
        <w:t xml:space="preserve">The process for determining the pay of the CFO is set out in the Gold Book as follows: </w:t>
      </w:r>
    </w:p>
    <w:p w14:paraId="14FC48F2" w14:textId="77777777" w:rsidR="00BA11C9" w:rsidRDefault="000F4B79">
      <w:pPr>
        <w:spacing w:after="0" w:line="259" w:lineRule="auto"/>
        <w:ind w:left="720" w:firstLine="0"/>
        <w:jc w:val="left"/>
      </w:pPr>
      <w:r>
        <w:t xml:space="preserve"> </w:t>
      </w:r>
    </w:p>
    <w:p w14:paraId="2D873199" w14:textId="77777777" w:rsidR="00BA11C9" w:rsidRDefault="000F4B79">
      <w:pPr>
        <w:spacing w:after="0" w:line="240" w:lineRule="auto"/>
        <w:ind w:left="1283" w:right="50"/>
      </w:pPr>
      <w:r>
        <w:rPr>
          <w:i/>
        </w:rPr>
        <w:t xml:space="preserve">The NJC will publish annually recommended minimum levels of salary applicable to chief fire officers/chief executives employed by local authority fire and rescue authorities. </w:t>
      </w:r>
    </w:p>
    <w:p w14:paraId="36869193" w14:textId="77777777" w:rsidR="00BA11C9" w:rsidRDefault="000F4B79">
      <w:pPr>
        <w:spacing w:after="43" w:line="259" w:lineRule="auto"/>
        <w:ind w:left="0" w:firstLine="0"/>
        <w:jc w:val="left"/>
      </w:pPr>
      <w:r>
        <w:rPr>
          <w:i/>
          <w:sz w:val="16"/>
        </w:rPr>
        <w:t xml:space="preserve"> </w:t>
      </w:r>
    </w:p>
    <w:p w14:paraId="638B89D2" w14:textId="11D927C3" w:rsidR="00BA11C9" w:rsidRDefault="000F4B79">
      <w:pPr>
        <w:spacing w:after="0" w:line="240" w:lineRule="auto"/>
        <w:ind w:left="1283" w:right="50"/>
      </w:pPr>
      <w:r>
        <w:rPr>
          <w:i/>
        </w:rPr>
        <w:t xml:space="preserve">There is a two-track approach for determining levels of pay for </w:t>
      </w:r>
      <w:r w:rsidR="00E65ACD">
        <w:rPr>
          <w:i/>
        </w:rPr>
        <w:t>b</w:t>
      </w:r>
      <w:r>
        <w:rPr>
          <w:i/>
        </w:rPr>
        <w:t xml:space="preserve">rigade </w:t>
      </w:r>
      <w:r w:rsidR="00E65ACD">
        <w:rPr>
          <w:i/>
        </w:rPr>
        <w:t>m</w:t>
      </w:r>
      <w:r>
        <w:rPr>
          <w:i/>
        </w:rPr>
        <w:t xml:space="preserve">anager roles. At national level, the NJC shall review annually the level of pay increase applicable to all those covered by this agreement. In doing so, the NJC will consider affordability, other relevant pay deals and the rate of inflation at the appropriate date. Any increase agreed by the NJC will be communicated to </w:t>
      </w:r>
      <w:r w:rsidR="00F661D5">
        <w:rPr>
          <w:i/>
        </w:rPr>
        <w:t>F</w:t>
      </w:r>
      <w:r>
        <w:rPr>
          <w:i/>
        </w:rPr>
        <w:t xml:space="preserve">ire </w:t>
      </w:r>
      <w:r w:rsidR="00F661D5">
        <w:rPr>
          <w:i/>
        </w:rPr>
        <w:t>A</w:t>
      </w:r>
      <w:r>
        <w:rPr>
          <w:i/>
        </w:rPr>
        <w:t xml:space="preserve">uthorities by circular. </w:t>
      </w:r>
    </w:p>
    <w:p w14:paraId="7B3319D2" w14:textId="77777777" w:rsidR="00BA11C9" w:rsidRDefault="000F4B79">
      <w:pPr>
        <w:spacing w:after="42" w:line="259" w:lineRule="auto"/>
        <w:ind w:left="1288" w:firstLine="0"/>
        <w:jc w:val="left"/>
      </w:pPr>
      <w:r>
        <w:rPr>
          <w:i/>
          <w:sz w:val="16"/>
        </w:rPr>
        <w:t xml:space="preserve"> </w:t>
      </w:r>
    </w:p>
    <w:p w14:paraId="72729A00" w14:textId="1E9E2188" w:rsidR="00BA11C9" w:rsidRDefault="000F4B79">
      <w:pPr>
        <w:spacing w:after="0" w:line="240" w:lineRule="auto"/>
        <w:ind w:left="1283" w:right="50"/>
      </w:pPr>
      <w:r>
        <w:rPr>
          <w:i/>
        </w:rPr>
        <w:t xml:space="preserve">All other decisions about the level of pay and remuneration to be awarded to individual </w:t>
      </w:r>
      <w:r w:rsidR="00E65ACD">
        <w:rPr>
          <w:i/>
        </w:rPr>
        <w:t>b</w:t>
      </w:r>
      <w:r>
        <w:rPr>
          <w:i/>
        </w:rPr>
        <w:t xml:space="preserve">rigade </w:t>
      </w:r>
      <w:r w:rsidR="00E65ACD">
        <w:rPr>
          <w:i/>
        </w:rPr>
        <w:t>m</w:t>
      </w:r>
      <w:r>
        <w:rPr>
          <w:i/>
        </w:rPr>
        <w:t xml:space="preserve">anager roles will be taken by the local Fire and Rescue Authority, who will annually review these salary levels. </w:t>
      </w:r>
    </w:p>
    <w:p w14:paraId="318AF700" w14:textId="77777777" w:rsidR="00BA11C9" w:rsidRDefault="000F4B79">
      <w:pPr>
        <w:spacing w:after="0" w:line="259" w:lineRule="auto"/>
        <w:ind w:left="720" w:firstLine="0"/>
        <w:jc w:val="left"/>
      </w:pPr>
      <w:r>
        <w:t xml:space="preserve"> </w:t>
      </w:r>
    </w:p>
    <w:p w14:paraId="3B327E5C" w14:textId="3E23A352" w:rsidR="00BA11C9" w:rsidRDefault="000F4B79">
      <w:pPr>
        <w:numPr>
          <w:ilvl w:val="0"/>
          <w:numId w:val="1"/>
        </w:numPr>
        <w:ind w:right="47" w:hanging="568"/>
      </w:pPr>
      <w:r>
        <w:t xml:space="preserve">The CFO’s salary as </w:t>
      </w:r>
      <w:r w:rsidR="00BD79F0">
        <w:t>of</w:t>
      </w:r>
      <w:r>
        <w:t xml:space="preserve"> 1 April 20</w:t>
      </w:r>
      <w:r w:rsidR="002D3ADE">
        <w:t>2</w:t>
      </w:r>
      <w:r w:rsidR="007B22A2">
        <w:t>4</w:t>
      </w:r>
      <w:r>
        <w:t xml:space="preserve"> is </w:t>
      </w:r>
      <w:r w:rsidR="008F7D00" w:rsidRPr="008F7D00">
        <w:rPr>
          <w:color w:val="auto"/>
        </w:rPr>
        <w:t>£175</w:t>
      </w:r>
      <w:r w:rsidR="008F7D00">
        <w:rPr>
          <w:color w:val="auto"/>
        </w:rPr>
        <w:t>,</w:t>
      </w:r>
      <w:r w:rsidR="008F7D00" w:rsidRPr="008F7D00">
        <w:rPr>
          <w:color w:val="auto"/>
        </w:rPr>
        <w:t>653</w:t>
      </w:r>
      <w:r w:rsidRPr="008F7D00">
        <w:rPr>
          <w:color w:val="auto"/>
        </w:rPr>
        <w:t xml:space="preserve"> </w:t>
      </w:r>
    </w:p>
    <w:p w14:paraId="1B267494" w14:textId="77777777" w:rsidR="00BA11C9" w:rsidRDefault="000F4B79">
      <w:pPr>
        <w:spacing w:after="42" w:line="259" w:lineRule="auto"/>
        <w:ind w:left="568" w:firstLine="0"/>
        <w:jc w:val="left"/>
      </w:pPr>
      <w:r>
        <w:rPr>
          <w:sz w:val="16"/>
        </w:rPr>
        <w:t xml:space="preserve"> </w:t>
      </w:r>
    </w:p>
    <w:p w14:paraId="2D530D7C" w14:textId="6146ECA3" w:rsidR="00BA11C9" w:rsidRPr="008F7D00" w:rsidRDefault="000F4B79">
      <w:pPr>
        <w:numPr>
          <w:ilvl w:val="0"/>
          <w:numId w:val="1"/>
        </w:numPr>
        <w:ind w:right="47" w:hanging="568"/>
        <w:rPr>
          <w:color w:val="auto"/>
        </w:rPr>
      </w:pPr>
      <w:r>
        <w:t>The DC</w:t>
      </w:r>
      <w:r w:rsidR="0005744B">
        <w:t>F</w:t>
      </w:r>
      <w:r>
        <w:t xml:space="preserve">O’s </w:t>
      </w:r>
      <w:bookmarkStart w:id="0" w:name="_Hlk95919765"/>
      <w:r>
        <w:t xml:space="preserve">salary is determined by Humberside Fire Authority as 85% of the CFO’s salary and is </w:t>
      </w:r>
      <w:r w:rsidRPr="008F7D00">
        <w:rPr>
          <w:color w:val="auto"/>
        </w:rPr>
        <w:t>£</w:t>
      </w:r>
      <w:r w:rsidR="008F7D00" w:rsidRPr="008F7D00">
        <w:rPr>
          <w:color w:val="auto"/>
        </w:rPr>
        <w:t>149</w:t>
      </w:r>
      <w:r w:rsidR="008F7D00">
        <w:rPr>
          <w:color w:val="auto"/>
        </w:rPr>
        <w:t>,</w:t>
      </w:r>
      <w:r w:rsidR="008F7D00" w:rsidRPr="008F7D00">
        <w:rPr>
          <w:color w:val="auto"/>
        </w:rPr>
        <w:t>305</w:t>
      </w:r>
      <w:r w:rsidRPr="008F7D00">
        <w:rPr>
          <w:color w:val="auto"/>
        </w:rPr>
        <w:t xml:space="preserve"> as </w:t>
      </w:r>
      <w:r w:rsidR="00BD79F0" w:rsidRPr="008F7D00">
        <w:rPr>
          <w:color w:val="auto"/>
        </w:rPr>
        <w:t>of</w:t>
      </w:r>
      <w:r w:rsidRPr="008F7D00">
        <w:rPr>
          <w:color w:val="auto"/>
        </w:rPr>
        <w:t xml:space="preserve"> 1 April 20</w:t>
      </w:r>
      <w:r w:rsidR="002D3ADE" w:rsidRPr="008F7D00">
        <w:rPr>
          <w:color w:val="auto"/>
        </w:rPr>
        <w:t>2</w:t>
      </w:r>
      <w:bookmarkEnd w:id="0"/>
      <w:r w:rsidR="007B22A2" w:rsidRPr="008F7D00">
        <w:rPr>
          <w:color w:val="auto"/>
        </w:rPr>
        <w:t>4</w:t>
      </w:r>
      <w:r w:rsidRPr="008F7D00">
        <w:rPr>
          <w:color w:val="auto"/>
        </w:rPr>
        <w:t xml:space="preserve">. </w:t>
      </w:r>
    </w:p>
    <w:p w14:paraId="492CB8E9" w14:textId="77777777" w:rsidR="005374C0" w:rsidRPr="008F7D00" w:rsidRDefault="005374C0" w:rsidP="005374C0">
      <w:pPr>
        <w:pStyle w:val="ListParagraph"/>
        <w:rPr>
          <w:color w:val="auto"/>
        </w:rPr>
      </w:pPr>
    </w:p>
    <w:p w14:paraId="38484FDE" w14:textId="54959926" w:rsidR="005374C0" w:rsidRDefault="005374C0">
      <w:pPr>
        <w:numPr>
          <w:ilvl w:val="0"/>
          <w:numId w:val="1"/>
        </w:numPr>
        <w:ind w:right="47" w:hanging="568"/>
      </w:pPr>
      <w:r>
        <w:t>The AC</w:t>
      </w:r>
      <w:r w:rsidR="0005744B">
        <w:t>F</w:t>
      </w:r>
      <w:r>
        <w:t>O’s</w:t>
      </w:r>
      <w:r w:rsidRPr="005374C0">
        <w:t xml:space="preserve"> </w:t>
      </w:r>
      <w:r>
        <w:t xml:space="preserve">salary is determined by Humberside Fire Authority as 80% of the CFO’s salary and </w:t>
      </w:r>
      <w:r w:rsidRPr="008F7D00">
        <w:rPr>
          <w:color w:val="auto"/>
        </w:rPr>
        <w:t>is £</w:t>
      </w:r>
      <w:r w:rsidR="008F7D00" w:rsidRPr="008F7D00">
        <w:rPr>
          <w:color w:val="auto"/>
        </w:rPr>
        <w:t>140,522</w:t>
      </w:r>
      <w:r w:rsidRPr="008F7D00">
        <w:rPr>
          <w:color w:val="auto"/>
        </w:rPr>
        <w:t xml:space="preserve"> </w:t>
      </w:r>
      <w:r>
        <w:t xml:space="preserve">as </w:t>
      </w:r>
      <w:r w:rsidR="00BD79F0">
        <w:t>of</w:t>
      </w:r>
      <w:r>
        <w:t xml:space="preserve"> 1 April 202</w:t>
      </w:r>
      <w:r w:rsidR="007B22A2">
        <w:t>4</w:t>
      </w:r>
      <w:r w:rsidR="00B970E5">
        <w:t>.</w:t>
      </w:r>
    </w:p>
    <w:p w14:paraId="66391EF8" w14:textId="77777777" w:rsidR="00BA11C9" w:rsidRDefault="000F4B79">
      <w:pPr>
        <w:spacing w:after="0" w:line="259" w:lineRule="auto"/>
        <w:ind w:left="720" w:firstLine="0"/>
        <w:jc w:val="left"/>
      </w:pPr>
      <w:r>
        <w:t xml:space="preserve"> </w:t>
      </w:r>
    </w:p>
    <w:p w14:paraId="3865F087" w14:textId="35699A8B" w:rsidR="00BA11C9" w:rsidRDefault="000F4B79">
      <w:pPr>
        <w:numPr>
          <w:ilvl w:val="0"/>
          <w:numId w:val="1"/>
        </w:numPr>
        <w:ind w:right="47" w:hanging="568"/>
      </w:pPr>
      <w:r>
        <w:lastRenderedPageBreak/>
        <w:t xml:space="preserve">The </w:t>
      </w:r>
      <w:r w:rsidR="004E441E">
        <w:t>Area Managers</w:t>
      </w:r>
      <w:r>
        <w:t xml:space="preserve">’ salary is determined by Humberside Fire Authority as 55% of the CFO’s salary and </w:t>
      </w:r>
      <w:r w:rsidRPr="008F7D00">
        <w:rPr>
          <w:color w:val="auto"/>
        </w:rPr>
        <w:t>is £</w:t>
      </w:r>
      <w:r w:rsidR="008F7D00" w:rsidRPr="008F7D00">
        <w:rPr>
          <w:color w:val="auto"/>
        </w:rPr>
        <w:t>96,909</w:t>
      </w:r>
      <w:r w:rsidRPr="008F7D00">
        <w:rPr>
          <w:color w:val="auto"/>
        </w:rPr>
        <w:t xml:space="preserve"> </w:t>
      </w:r>
      <w:r>
        <w:t xml:space="preserve">as </w:t>
      </w:r>
      <w:r w:rsidR="00BD79F0">
        <w:t>of</w:t>
      </w:r>
      <w:r>
        <w:t xml:space="preserve"> 1 April 2</w:t>
      </w:r>
      <w:r w:rsidR="002D3ADE">
        <w:t>02</w:t>
      </w:r>
      <w:r w:rsidR="007B22A2">
        <w:t>4</w:t>
      </w:r>
      <w:r>
        <w:t xml:space="preserve">. </w:t>
      </w:r>
    </w:p>
    <w:p w14:paraId="39C93C1E" w14:textId="77777777" w:rsidR="00BA11C9" w:rsidRDefault="000F4B79">
      <w:pPr>
        <w:spacing w:after="0" w:line="259" w:lineRule="auto"/>
        <w:ind w:left="0" w:firstLine="0"/>
        <w:jc w:val="left"/>
      </w:pPr>
      <w:r>
        <w:t xml:space="preserve"> </w:t>
      </w:r>
    </w:p>
    <w:p w14:paraId="781412E7" w14:textId="77777777" w:rsidR="00BA11C9" w:rsidRDefault="000F4B79">
      <w:pPr>
        <w:numPr>
          <w:ilvl w:val="0"/>
          <w:numId w:val="1"/>
        </w:numPr>
        <w:ind w:right="47" w:hanging="568"/>
      </w:pPr>
      <w:r>
        <w:t xml:space="preserve">Each officer is provided with a motor vehicle for the performance of their duties. </w:t>
      </w:r>
    </w:p>
    <w:p w14:paraId="3526171D" w14:textId="77777777" w:rsidR="00BA11C9" w:rsidRDefault="000F4B79">
      <w:pPr>
        <w:spacing w:after="0" w:line="259" w:lineRule="auto"/>
        <w:ind w:left="720" w:firstLine="0"/>
        <w:jc w:val="left"/>
      </w:pPr>
      <w:r>
        <w:t xml:space="preserve"> </w:t>
      </w:r>
    </w:p>
    <w:p w14:paraId="11517C4B" w14:textId="77777777" w:rsidR="00BA11C9" w:rsidRDefault="000F4B79">
      <w:pPr>
        <w:numPr>
          <w:ilvl w:val="0"/>
          <w:numId w:val="1"/>
        </w:numPr>
        <w:ind w:right="47" w:hanging="568"/>
      </w:pPr>
      <w:r>
        <w:t xml:space="preserve">No bonuses are paid. </w:t>
      </w:r>
    </w:p>
    <w:p w14:paraId="7E1A0B08" w14:textId="77777777" w:rsidR="00BA11C9" w:rsidRDefault="000F4B79">
      <w:pPr>
        <w:spacing w:after="0" w:line="259" w:lineRule="auto"/>
        <w:ind w:left="720" w:firstLine="0"/>
        <w:jc w:val="left"/>
      </w:pPr>
      <w:r>
        <w:t xml:space="preserve"> </w:t>
      </w:r>
    </w:p>
    <w:p w14:paraId="48261E2D" w14:textId="77777777" w:rsidR="00BA11C9" w:rsidRDefault="000F4B79">
      <w:pPr>
        <w:numPr>
          <w:ilvl w:val="0"/>
          <w:numId w:val="1"/>
        </w:numPr>
        <w:ind w:right="47" w:hanging="568"/>
      </w:pPr>
      <w:r>
        <w:t xml:space="preserve">Appropriate professional fees and subscriptions are paid.  </w:t>
      </w:r>
    </w:p>
    <w:p w14:paraId="79609051" w14:textId="77777777" w:rsidR="00BA11C9" w:rsidRDefault="000F4B79">
      <w:pPr>
        <w:spacing w:after="0" w:line="259" w:lineRule="auto"/>
        <w:ind w:left="720" w:firstLine="0"/>
        <w:jc w:val="left"/>
      </w:pPr>
      <w:r>
        <w:t xml:space="preserve"> </w:t>
      </w:r>
    </w:p>
    <w:p w14:paraId="088D69D1" w14:textId="425080AB" w:rsidR="00BA11C9" w:rsidRDefault="000F4B79">
      <w:pPr>
        <w:numPr>
          <w:ilvl w:val="0"/>
          <w:numId w:val="1"/>
        </w:numPr>
        <w:ind w:right="47" w:hanging="568"/>
      </w:pPr>
      <w:r>
        <w:t>There is no performance related pay scheme</w:t>
      </w:r>
      <w:r w:rsidR="00B970E5">
        <w:t>.</w:t>
      </w:r>
      <w:r>
        <w:t xml:space="preserve"> </w:t>
      </w:r>
    </w:p>
    <w:p w14:paraId="34212A1A" w14:textId="77777777" w:rsidR="00BA11C9" w:rsidRDefault="000F4B79">
      <w:pPr>
        <w:spacing w:after="0" w:line="259" w:lineRule="auto"/>
        <w:ind w:left="720" w:firstLine="0"/>
        <w:jc w:val="left"/>
      </w:pPr>
      <w:r>
        <w:t xml:space="preserve"> </w:t>
      </w:r>
    </w:p>
    <w:p w14:paraId="7759039B" w14:textId="77777777" w:rsidR="00BA11C9" w:rsidRDefault="000F4B79">
      <w:pPr>
        <w:numPr>
          <w:ilvl w:val="0"/>
          <w:numId w:val="1"/>
        </w:numPr>
        <w:ind w:right="47" w:hanging="568"/>
      </w:pPr>
      <w:r>
        <w:t xml:space="preserve">A restricted range of legitimate and evidenced expenses may be claimed. Wherever possible, the Service will centrally procure travel and accommodation, e.g. rail tickets and hotel accommodation, to achieve best value. </w:t>
      </w:r>
    </w:p>
    <w:p w14:paraId="2CEC3B2F" w14:textId="77777777" w:rsidR="00BA11C9" w:rsidRDefault="000F4B79">
      <w:pPr>
        <w:spacing w:after="0" w:line="259" w:lineRule="auto"/>
        <w:ind w:left="720" w:firstLine="0"/>
        <w:jc w:val="left"/>
      </w:pPr>
      <w:r>
        <w:t xml:space="preserve"> </w:t>
      </w:r>
    </w:p>
    <w:p w14:paraId="1556E02F" w14:textId="67E7A18D" w:rsidR="00BA11C9" w:rsidRPr="000F4B79" w:rsidRDefault="000F4B79">
      <w:pPr>
        <w:ind w:left="578" w:right="47"/>
        <w:rPr>
          <w:b/>
        </w:rPr>
      </w:pPr>
      <w:r w:rsidRPr="000F4B79">
        <w:rPr>
          <w:b/>
        </w:rPr>
        <w:t>REMUNERATION</w:t>
      </w:r>
      <w:r w:rsidR="002D3ADE">
        <w:rPr>
          <w:b/>
        </w:rPr>
        <w:t xml:space="preserve"> </w:t>
      </w:r>
      <w:r w:rsidR="00000378" w:rsidRPr="000F4B79">
        <w:rPr>
          <w:b/>
        </w:rPr>
        <w:t>OF:</w:t>
      </w:r>
      <w:r w:rsidR="00F824FF">
        <w:rPr>
          <w:b/>
        </w:rPr>
        <w:t xml:space="preserve"> </w:t>
      </w:r>
      <w:r w:rsidR="00000378" w:rsidRPr="000F4B79">
        <w:rPr>
          <w:b/>
        </w:rPr>
        <w:t>-</w:t>
      </w:r>
      <w:r w:rsidRPr="000F4B79">
        <w:rPr>
          <w:b/>
        </w:rPr>
        <w:t xml:space="preserve"> EXECUTIVE DIRECTOR </w:t>
      </w:r>
      <w:r w:rsidRPr="00F647D3">
        <w:rPr>
          <w:b/>
        </w:rPr>
        <w:t>OF</w:t>
      </w:r>
      <w:r w:rsidR="006E2A9C">
        <w:rPr>
          <w:b/>
        </w:rPr>
        <w:t xml:space="preserve"> </w:t>
      </w:r>
      <w:r w:rsidR="00837D52">
        <w:rPr>
          <w:b/>
        </w:rPr>
        <w:t>FINANCE</w:t>
      </w:r>
      <w:r w:rsidR="006E2A9C">
        <w:rPr>
          <w:b/>
        </w:rPr>
        <w:t xml:space="preserve"> AND </w:t>
      </w:r>
      <w:r w:rsidRPr="000F4B79">
        <w:rPr>
          <w:b/>
        </w:rPr>
        <w:t>S151 OFFICER</w:t>
      </w:r>
      <w:r w:rsidR="002D3ADE">
        <w:rPr>
          <w:b/>
        </w:rPr>
        <w:t>, DIRECTOR</w:t>
      </w:r>
      <w:r w:rsidR="005374C0">
        <w:rPr>
          <w:b/>
        </w:rPr>
        <w:t>, EXECUTIVE DIRECTOR OF PEOPLE AND DEVELOPMENT</w:t>
      </w:r>
      <w:r w:rsidR="002D3ADE">
        <w:rPr>
          <w:b/>
        </w:rPr>
        <w:t xml:space="preserve"> (NON</w:t>
      </w:r>
      <w:r w:rsidR="00000378">
        <w:rPr>
          <w:b/>
        </w:rPr>
        <w:t>-</w:t>
      </w:r>
      <w:r w:rsidR="002D3ADE">
        <w:rPr>
          <w:b/>
        </w:rPr>
        <w:t xml:space="preserve">OPERATIONAL x </w:t>
      </w:r>
      <w:r w:rsidR="005374C0">
        <w:rPr>
          <w:b/>
        </w:rPr>
        <w:t>2</w:t>
      </w:r>
      <w:r w:rsidR="002D3ADE">
        <w:rPr>
          <w:b/>
        </w:rPr>
        <w:t>)</w:t>
      </w:r>
    </w:p>
    <w:p w14:paraId="40E338A0" w14:textId="77777777" w:rsidR="00BA11C9" w:rsidRDefault="000F4B79">
      <w:pPr>
        <w:spacing w:after="0" w:line="259" w:lineRule="auto"/>
        <w:ind w:left="0" w:firstLine="0"/>
        <w:jc w:val="left"/>
      </w:pPr>
      <w:r>
        <w:t xml:space="preserve"> </w:t>
      </w:r>
    </w:p>
    <w:p w14:paraId="68002BE3" w14:textId="2DBB62FB" w:rsidR="00BA11C9" w:rsidRDefault="000F4B79">
      <w:pPr>
        <w:numPr>
          <w:ilvl w:val="0"/>
          <w:numId w:val="1"/>
        </w:numPr>
        <w:ind w:right="47" w:hanging="568"/>
      </w:pPr>
      <w:r>
        <w:t>The post-holder</w:t>
      </w:r>
      <w:r w:rsidR="002D3ADE">
        <w:t>s</w:t>
      </w:r>
      <w:r>
        <w:t xml:space="preserve"> </w:t>
      </w:r>
      <w:r w:rsidR="002D3ADE">
        <w:t>are</w:t>
      </w:r>
      <w:r>
        <w:t xml:space="preserve"> employed under a contract of employment on the terms and conditions set out in National Joint Council for Local Government Services National Agreement </w:t>
      </w:r>
      <w:r w:rsidR="00F824FF">
        <w:t>known as the Green book and</w:t>
      </w:r>
      <w:r>
        <w:t xml:space="preserve"> supplemented by the Authority’s local terms and conditions as amended from time to time. </w:t>
      </w:r>
    </w:p>
    <w:p w14:paraId="69A09488" w14:textId="77777777" w:rsidR="00BA11C9" w:rsidRDefault="000F4B79">
      <w:pPr>
        <w:spacing w:after="0" w:line="259" w:lineRule="auto"/>
        <w:ind w:left="568" w:firstLine="0"/>
        <w:jc w:val="left"/>
      </w:pPr>
      <w:r>
        <w:t xml:space="preserve"> </w:t>
      </w:r>
    </w:p>
    <w:p w14:paraId="0F77FC5E" w14:textId="41AC2197" w:rsidR="005374C0" w:rsidRDefault="002B4864">
      <w:pPr>
        <w:numPr>
          <w:ilvl w:val="0"/>
          <w:numId w:val="1"/>
        </w:numPr>
        <w:ind w:right="47" w:hanging="568"/>
      </w:pPr>
      <w:bookmarkStart w:id="1" w:name="_Hlk95919962"/>
      <w:r w:rsidRPr="002B4864">
        <w:t xml:space="preserve">The Executive Director of </w:t>
      </w:r>
      <w:r w:rsidR="00837D52">
        <w:t>Finance</w:t>
      </w:r>
      <w:r w:rsidR="006E2A9C">
        <w:t xml:space="preserve"> and </w:t>
      </w:r>
      <w:r w:rsidRPr="002B4864">
        <w:t xml:space="preserve">S151 Officer’s </w:t>
      </w:r>
      <w:r>
        <w:t xml:space="preserve">salary </w:t>
      </w:r>
      <w:r w:rsidR="000F4B79">
        <w:t xml:space="preserve">is determined by Humberside Fire Authority as 70% of the CFO’s salary and </w:t>
      </w:r>
      <w:r w:rsidR="000F4B79" w:rsidRPr="008F7D00">
        <w:rPr>
          <w:color w:val="auto"/>
        </w:rPr>
        <w:t>is £</w:t>
      </w:r>
      <w:r w:rsidR="002D3ADE" w:rsidRPr="008F7D00">
        <w:rPr>
          <w:color w:val="auto"/>
        </w:rPr>
        <w:t>1</w:t>
      </w:r>
      <w:r w:rsidR="008F7D00" w:rsidRPr="008F7D00">
        <w:rPr>
          <w:color w:val="auto"/>
        </w:rPr>
        <w:t>22,957</w:t>
      </w:r>
      <w:r w:rsidR="000F4B79" w:rsidRPr="008F7D00">
        <w:rPr>
          <w:color w:val="auto"/>
        </w:rPr>
        <w:t xml:space="preserve"> </w:t>
      </w:r>
      <w:r w:rsidR="000F4B79">
        <w:t xml:space="preserve">as </w:t>
      </w:r>
      <w:r w:rsidR="00BD79F0">
        <w:t>of</w:t>
      </w:r>
      <w:r w:rsidR="000F4B79">
        <w:t xml:space="preserve"> 1 April 20</w:t>
      </w:r>
      <w:r w:rsidR="002D3ADE">
        <w:t>2</w:t>
      </w:r>
      <w:bookmarkEnd w:id="1"/>
      <w:r w:rsidR="00C51A78">
        <w:t>4</w:t>
      </w:r>
      <w:r w:rsidR="005374C0">
        <w:t>.</w:t>
      </w:r>
    </w:p>
    <w:p w14:paraId="091962F7" w14:textId="77777777" w:rsidR="005374C0" w:rsidRDefault="005374C0" w:rsidP="005374C0">
      <w:pPr>
        <w:pStyle w:val="ListParagraph"/>
      </w:pPr>
    </w:p>
    <w:p w14:paraId="506F02EB" w14:textId="7BE0D968" w:rsidR="00BA11C9" w:rsidRDefault="00CA21B0">
      <w:pPr>
        <w:numPr>
          <w:ilvl w:val="0"/>
          <w:numId w:val="1"/>
        </w:numPr>
        <w:ind w:right="47" w:hanging="568"/>
      </w:pPr>
      <w:r w:rsidRPr="002B4864">
        <w:t xml:space="preserve">The Executive Director of </w:t>
      </w:r>
      <w:r>
        <w:t>People and Development</w:t>
      </w:r>
      <w:r w:rsidRPr="002B4864">
        <w:t xml:space="preserve">’s </w:t>
      </w:r>
      <w:r>
        <w:t>salary is determined by Humberside Fire Authority as 70% of the CFO’s salary and is £</w:t>
      </w:r>
      <w:r w:rsidRPr="008F7D00">
        <w:rPr>
          <w:color w:val="auto"/>
        </w:rPr>
        <w:t>1</w:t>
      </w:r>
      <w:r w:rsidR="008F7D00" w:rsidRPr="008F7D00">
        <w:rPr>
          <w:color w:val="auto"/>
        </w:rPr>
        <w:t>22,957</w:t>
      </w:r>
      <w:r w:rsidRPr="008F7D00">
        <w:rPr>
          <w:color w:val="auto"/>
        </w:rPr>
        <w:t xml:space="preserve"> </w:t>
      </w:r>
      <w:r>
        <w:t xml:space="preserve">as </w:t>
      </w:r>
      <w:r w:rsidR="00BD79F0">
        <w:t>of</w:t>
      </w:r>
      <w:r>
        <w:t xml:space="preserve"> 1 April 202</w:t>
      </w:r>
      <w:r w:rsidR="00C51A78">
        <w:t>4</w:t>
      </w:r>
      <w:r>
        <w:t>.</w:t>
      </w:r>
    </w:p>
    <w:p w14:paraId="4DCFBF39" w14:textId="0C512E5A" w:rsidR="00BA11C9" w:rsidRDefault="00BA11C9">
      <w:pPr>
        <w:spacing w:after="0" w:line="259" w:lineRule="auto"/>
        <w:ind w:left="0" w:firstLine="0"/>
        <w:jc w:val="left"/>
      </w:pPr>
    </w:p>
    <w:p w14:paraId="35E7BCFB" w14:textId="77777777" w:rsidR="00BA11C9" w:rsidRDefault="000F4B79">
      <w:pPr>
        <w:numPr>
          <w:ilvl w:val="0"/>
          <w:numId w:val="1"/>
        </w:numPr>
        <w:ind w:right="47" w:hanging="568"/>
      </w:pPr>
      <w:r>
        <w:t xml:space="preserve">No bonuses are paid. </w:t>
      </w:r>
    </w:p>
    <w:p w14:paraId="1649C9C5" w14:textId="77777777" w:rsidR="00BA11C9" w:rsidRDefault="000F4B79">
      <w:pPr>
        <w:spacing w:after="0" w:line="259" w:lineRule="auto"/>
        <w:ind w:left="720" w:firstLine="0"/>
        <w:jc w:val="left"/>
      </w:pPr>
      <w:r>
        <w:t xml:space="preserve"> </w:t>
      </w:r>
    </w:p>
    <w:p w14:paraId="27CE4337" w14:textId="77777777" w:rsidR="00BA11C9" w:rsidRDefault="000F4B79">
      <w:pPr>
        <w:numPr>
          <w:ilvl w:val="0"/>
          <w:numId w:val="1"/>
        </w:numPr>
        <w:ind w:right="47" w:hanging="568"/>
      </w:pPr>
      <w:r>
        <w:t xml:space="preserve">Appropriate professional fees and subscriptions are paid.  </w:t>
      </w:r>
    </w:p>
    <w:p w14:paraId="2EF554BF" w14:textId="77777777" w:rsidR="00BA11C9" w:rsidRDefault="000F4B79">
      <w:pPr>
        <w:spacing w:after="0" w:line="259" w:lineRule="auto"/>
        <w:ind w:left="720" w:firstLine="0"/>
        <w:jc w:val="left"/>
      </w:pPr>
      <w:r>
        <w:t xml:space="preserve"> </w:t>
      </w:r>
    </w:p>
    <w:p w14:paraId="14C0ECF8" w14:textId="77777777" w:rsidR="00BA11C9" w:rsidRDefault="000F4B79">
      <w:pPr>
        <w:numPr>
          <w:ilvl w:val="0"/>
          <w:numId w:val="1"/>
        </w:numPr>
        <w:ind w:right="47" w:hanging="568"/>
      </w:pPr>
      <w:r>
        <w:t xml:space="preserve">There is no performance related pay scheme. </w:t>
      </w:r>
    </w:p>
    <w:p w14:paraId="484FA7CE" w14:textId="77777777" w:rsidR="00BA11C9" w:rsidRDefault="000F4B79">
      <w:pPr>
        <w:spacing w:after="0" w:line="259" w:lineRule="auto"/>
        <w:ind w:left="720" w:firstLine="0"/>
        <w:jc w:val="left"/>
      </w:pPr>
      <w:r>
        <w:t xml:space="preserve"> </w:t>
      </w:r>
    </w:p>
    <w:p w14:paraId="32E56F24" w14:textId="77777777" w:rsidR="00BA11C9" w:rsidRDefault="000F4B79">
      <w:pPr>
        <w:numPr>
          <w:ilvl w:val="0"/>
          <w:numId w:val="1"/>
        </w:numPr>
        <w:ind w:right="47" w:hanging="568"/>
      </w:pPr>
      <w:r>
        <w:t xml:space="preserve">A restricted range of legitimate and evidenced expenses may be claimed. Wherever possible, the Service will centrally procure travel and accommodation, e.g. rail tickets and hotel accommodation, to achieve best value. </w:t>
      </w:r>
    </w:p>
    <w:p w14:paraId="26E581BC" w14:textId="77777777" w:rsidR="00BA11C9" w:rsidRDefault="000F4B79">
      <w:pPr>
        <w:spacing w:after="0" w:line="259" w:lineRule="auto"/>
        <w:ind w:left="720" w:firstLine="0"/>
        <w:jc w:val="left"/>
      </w:pPr>
      <w:r>
        <w:t xml:space="preserve"> </w:t>
      </w:r>
    </w:p>
    <w:p w14:paraId="4DAED1FA" w14:textId="77777777" w:rsidR="00BA11C9" w:rsidRPr="000F4B79" w:rsidRDefault="000F4B79">
      <w:pPr>
        <w:ind w:left="578" w:right="47"/>
        <w:rPr>
          <w:b/>
        </w:rPr>
      </w:pPr>
      <w:r w:rsidRPr="000F4B79">
        <w:rPr>
          <w:b/>
        </w:rPr>
        <w:t xml:space="preserve">REMUNERATION OF ALL OTHER EMPLOYEES </w:t>
      </w:r>
    </w:p>
    <w:p w14:paraId="46BA4501" w14:textId="77777777" w:rsidR="00BA11C9" w:rsidRDefault="000F4B79">
      <w:pPr>
        <w:spacing w:after="0" w:line="259" w:lineRule="auto"/>
        <w:ind w:left="0" w:firstLine="0"/>
        <w:jc w:val="left"/>
      </w:pPr>
      <w:r>
        <w:t xml:space="preserve"> </w:t>
      </w:r>
    </w:p>
    <w:p w14:paraId="72F60164" w14:textId="77777777" w:rsidR="00BA11C9" w:rsidRDefault="000F4B79">
      <w:pPr>
        <w:numPr>
          <w:ilvl w:val="0"/>
          <w:numId w:val="1"/>
        </w:numPr>
        <w:ind w:right="47" w:hanging="568"/>
      </w:pPr>
      <w:r>
        <w:t xml:space="preserve">All other employees are paid in accordance with nationally agreed rates under relevant national schemes of conditions of service and the Authority’s grading structures. </w:t>
      </w:r>
    </w:p>
    <w:p w14:paraId="62A044D9" w14:textId="77777777" w:rsidR="00BA11C9" w:rsidRDefault="000F4B79">
      <w:pPr>
        <w:spacing w:after="0" w:line="259" w:lineRule="auto"/>
        <w:ind w:left="568" w:firstLine="0"/>
        <w:jc w:val="left"/>
      </w:pPr>
      <w:r>
        <w:t xml:space="preserve"> </w:t>
      </w:r>
    </w:p>
    <w:p w14:paraId="397E2BD9" w14:textId="46F2BDFF" w:rsidR="00BA11C9" w:rsidRDefault="000F4B79">
      <w:pPr>
        <w:numPr>
          <w:ilvl w:val="0"/>
          <w:numId w:val="1"/>
        </w:numPr>
        <w:ind w:right="47" w:hanging="568"/>
      </w:pPr>
      <w:r>
        <w:t>For the purposes of this Policy Statement, “lowest-paid” employees are defined by reference to the lowest graded posts on the support staff salary</w:t>
      </w:r>
      <w:r w:rsidR="00B0333C">
        <w:t xml:space="preserve"> (Green book)</w:t>
      </w:r>
      <w:r>
        <w:t xml:space="preserve"> pay scale as these are the posts with the lowest level of remuneration. The lowest-paid post attracts a starting salary </w:t>
      </w:r>
      <w:r w:rsidRPr="001258C1">
        <w:rPr>
          <w:color w:val="auto"/>
        </w:rPr>
        <w:t>of £</w:t>
      </w:r>
      <w:r w:rsidR="003447E5" w:rsidRPr="001258C1">
        <w:rPr>
          <w:color w:val="auto"/>
        </w:rPr>
        <w:t>2</w:t>
      </w:r>
      <w:r w:rsidR="001258C1" w:rsidRPr="001258C1">
        <w:rPr>
          <w:color w:val="auto"/>
        </w:rPr>
        <w:t>2,366</w:t>
      </w:r>
      <w:r w:rsidRPr="001258C1">
        <w:rPr>
          <w:color w:val="auto"/>
        </w:rPr>
        <w:t xml:space="preserve">. </w:t>
      </w:r>
      <w:r w:rsidRPr="000D0D87">
        <w:rPr>
          <w:color w:val="000000" w:themeColor="text1"/>
        </w:rPr>
        <w:t xml:space="preserve">The CFO is </w:t>
      </w:r>
      <w:r w:rsidRPr="001258C1">
        <w:rPr>
          <w:color w:val="auto"/>
        </w:rPr>
        <w:t xml:space="preserve">paid </w:t>
      </w:r>
      <w:r w:rsidR="00B1225C" w:rsidRPr="001258C1">
        <w:rPr>
          <w:color w:val="auto"/>
        </w:rPr>
        <w:t>7.</w:t>
      </w:r>
      <w:r w:rsidR="001258C1" w:rsidRPr="001258C1">
        <w:rPr>
          <w:color w:val="auto"/>
        </w:rPr>
        <w:t>85</w:t>
      </w:r>
      <w:r w:rsidR="002B4864" w:rsidRPr="001258C1">
        <w:rPr>
          <w:color w:val="auto"/>
        </w:rPr>
        <w:t xml:space="preserve"> </w:t>
      </w:r>
      <w:r>
        <w:t xml:space="preserve">times more than the lowest paid employee. </w:t>
      </w:r>
    </w:p>
    <w:p w14:paraId="3864F6B4" w14:textId="77777777" w:rsidR="00BA11C9" w:rsidRPr="000D0D87" w:rsidRDefault="000F4B79">
      <w:pPr>
        <w:spacing w:after="0" w:line="259" w:lineRule="auto"/>
        <w:ind w:left="720" w:firstLine="0"/>
        <w:jc w:val="left"/>
        <w:rPr>
          <w:color w:val="000000" w:themeColor="text1"/>
        </w:rPr>
      </w:pPr>
      <w:r>
        <w:t xml:space="preserve"> </w:t>
      </w:r>
    </w:p>
    <w:p w14:paraId="14592D30" w14:textId="282C8927" w:rsidR="00BA11C9" w:rsidRDefault="000F4B79">
      <w:pPr>
        <w:numPr>
          <w:ilvl w:val="0"/>
          <w:numId w:val="1"/>
        </w:numPr>
        <w:ind w:right="47" w:hanging="568"/>
      </w:pPr>
      <w:r w:rsidRPr="000D0D87">
        <w:rPr>
          <w:color w:val="000000" w:themeColor="text1"/>
        </w:rPr>
        <w:t xml:space="preserve">The median average pay in the Service is </w:t>
      </w:r>
      <w:r w:rsidRPr="001258C1">
        <w:rPr>
          <w:color w:val="auto"/>
        </w:rPr>
        <w:t>£</w:t>
      </w:r>
      <w:r w:rsidR="001258C1" w:rsidRPr="001258C1">
        <w:rPr>
          <w:color w:val="auto"/>
        </w:rPr>
        <w:t>38</w:t>
      </w:r>
      <w:r w:rsidR="00A814E3">
        <w:rPr>
          <w:color w:val="auto"/>
        </w:rPr>
        <w:t>,</w:t>
      </w:r>
      <w:r w:rsidR="001258C1" w:rsidRPr="001258C1">
        <w:rPr>
          <w:color w:val="auto"/>
        </w:rPr>
        <w:t>979</w:t>
      </w:r>
      <w:r w:rsidRPr="000D0D87">
        <w:rPr>
          <w:color w:val="000000" w:themeColor="text1"/>
        </w:rPr>
        <w:t xml:space="preserve">. The CFO is paid </w:t>
      </w:r>
      <w:r w:rsidR="001258C1" w:rsidRPr="001258C1">
        <w:rPr>
          <w:color w:val="auto"/>
        </w:rPr>
        <w:t>4.51</w:t>
      </w:r>
      <w:r w:rsidRPr="001258C1">
        <w:rPr>
          <w:color w:val="auto"/>
        </w:rPr>
        <w:t xml:space="preserve"> </w:t>
      </w:r>
      <w:r>
        <w:t xml:space="preserve">times more than the median average pay. </w:t>
      </w:r>
    </w:p>
    <w:p w14:paraId="3C273D17" w14:textId="708D1BF5" w:rsidR="00BA11C9" w:rsidRDefault="00BA11C9">
      <w:pPr>
        <w:spacing w:after="0" w:line="259" w:lineRule="auto"/>
        <w:ind w:left="720" w:firstLine="0"/>
        <w:jc w:val="left"/>
      </w:pPr>
    </w:p>
    <w:p w14:paraId="3C8F46B8" w14:textId="77777777" w:rsidR="00BE4A9B" w:rsidRDefault="00BE4A9B">
      <w:pPr>
        <w:spacing w:after="0" w:line="259" w:lineRule="auto"/>
        <w:ind w:left="720" w:firstLine="0"/>
        <w:jc w:val="left"/>
      </w:pPr>
    </w:p>
    <w:p w14:paraId="485F6D1A" w14:textId="77777777" w:rsidR="00BA11C9" w:rsidRPr="000F4B79" w:rsidRDefault="000F4B79">
      <w:pPr>
        <w:ind w:left="578" w:right="47"/>
        <w:rPr>
          <w:b/>
        </w:rPr>
      </w:pPr>
      <w:r w:rsidRPr="000F4B79">
        <w:rPr>
          <w:b/>
        </w:rPr>
        <w:lastRenderedPageBreak/>
        <w:t xml:space="preserve">TERMINATION PAYMENTS </w:t>
      </w:r>
    </w:p>
    <w:p w14:paraId="0FE95ECE" w14:textId="77777777" w:rsidR="00BA11C9" w:rsidRDefault="000F4B79">
      <w:pPr>
        <w:spacing w:after="0" w:line="259" w:lineRule="auto"/>
        <w:ind w:left="720" w:firstLine="0"/>
        <w:jc w:val="left"/>
      </w:pPr>
      <w:r>
        <w:t xml:space="preserve"> </w:t>
      </w:r>
    </w:p>
    <w:p w14:paraId="06E6CEF2" w14:textId="492317A3" w:rsidR="00BA11C9" w:rsidRDefault="000F4B79">
      <w:pPr>
        <w:numPr>
          <w:ilvl w:val="0"/>
          <w:numId w:val="1"/>
        </w:numPr>
        <w:ind w:right="47" w:hanging="568"/>
      </w:pPr>
      <w:r>
        <w:t xml:space="preserve">In cases of redundancy, payment is calculated based on actual weeks’ pay for employees in positions where the Local Government Scheme applies and, for employees in positions where the Firefighters / New Firefighters Pension Schemes apply, subject to necessary changes in those schemes to enable payment on this basis.  </w:t>
      </w:r>
    </w:p>
    <w:p w14:paraId="5F9DBFAD" w14:textId="77777777" w:rsidR="00BA11C9" w:rsidRDefault="000F4B79">
      <w:pPr>
        <w:spacing w:after="0" w:line="259" w:lineRule="auto"/>
        <w:ind w:left="568" w:firstLine="0"/>
        <w:jc w:val="left"/>
      </w:pPr>
      <w:r>
        <w:t xml:space="preserve"> </w:t>
      </w:r>
    </w:p>
    <w:p w14:paraId="41CF3EAB" w14:textId="77777777" w:rsidR="00BA11C9" w:rsidRPr="000F4B79" w:rsidRDefault="000F4B79">
      <w:pPr>
        <w:ind w:left="578" w:right="47"/>
        <w:rPr>
          <w:b/>
        </w:rPr>
      </w:pPr>
      <w:r w:rsidRPr="000F4B79">
        <w:rPr>
          <w:b/>
        </w:rPr>
        <w:t xml:space="preserve">RE-EMPLOYMENT FOLLOWING TERMINATION </w:t>
      </w:r>
    </w:p>
    <w:p w14:paraId="46A3F266" w14:textId="77777777" w:rsidR="00BA11C9" w:rsidRDefault="000F4B79">
      <w:pPr>
        <w:spacing w:after="0" w:line="259" w:lineRule="auto"/>
        <w:ind w:left="0" w:firstLine="0"/>
        <w:jc w:val="left"/>
      </w:pPr>
      <w:r>
        <w:t xml:space="preserve"> </w:t>
      </w:r>
    </w:p>
    <w:p w14:paraId="1A970973" w14:textId="1B098255" w:rsidR="00BA11C9" w:rsidRDefault="000F4B79">
      <w:pPr>
        <w:numPr>
          <w:ilvl w:val="0"/>
          <w:numId w:val="1"/>
        </w:numPr>
        <w:ind w:right="47" w:hanging="568"/>
      </w:pPr>
      <w:r>
        <w:t>There is no prohibition on employees who have left employment and are in receipt of pension, redundancy/early retirement payments from being re-employed subsequently</w:t>
      </w:r>
      <w:r w:rsidR="00A97006">
        <w:t>.</w:t>
      </w:r>
    </w:p>
    <w:p w14:paraId="2F5244D0" w14:textId="77777777" w:rsidR="00BA11C9" w:rsidRDefault="000F4B79">
      <w:pPr>
        <w:spacing w:after="0" w:line="259" w:lineRule="auto"/>
        <w:ind w:left="568" w:firstLine="0"/>
        <w:jc w:val="left"/>
      </w:pPr>
      <w:r>
        <w:t xml:space="preserve"> </w:t>
      </w:r>
    </w:p>
    <w:p w14:paraId="0226B6B5" w14:textId="77777777" w:rsidR="00BA11C9" w:rsidRDefault="000F4B79">
      <w:pPr>
        <w:numPr>
          <w:ilvl w:val="0"/>
          <w:numId w:val="1"/>
        </w:numPr>
        <w:ind w:right="47" w:hanging="568"/>
      </w:pPr>
      <w:r>
        <w:t xml:space="preserve">In the case of an employee who is a member of the Local Government Pension Scheme and who is re-employed to a position to which that Scheme applies, the pension scheme rules provide discretion to the administering authority regarding abatement of pension. As the relevant administering authority, the East Riding Pension Fund has decided that, where the re-employment starts after 31st March 2007, there will be no abatement of the retirement pension.   </w:t>
      </w:r>
    </w:p>
    <w:p w14:paraId="223BFABF" w14:textId="77777777" w:rsidR="00BA11C9" w:rsidRDefault="000F4B79">
      <w:pPr>
        <w:spacing w:after="0" w:line="259" w:lineRule="auto"/>
        <w:ind w:left="721" w:firstLine="0"/>
        <w:jc w:val="left"/>
      </w:pPr>
      <w:r>
        <w:t xml:space="preserve"> </w:t>
      </w:r>
    </w:p>
    <w:p w14:paraId="720F45AE" w14:textId="77777777" w:rsidR="00BA11C9" w:rsidRDefault="000F4B79">
      <w:pPr>
        <w:numPr>
          <w:ilvl w:val="0"/>
          <w:numId w:val="1"/>
        </w:numPr>
        <w:ind w:right="47" w:hanging="568"/>
      </w:pPr>
      <w:r>
        <w:t xml:space="preserve">In the case of an employee who is a member of the Firefighters Pension Scheme or New Firefighters Pension Scheme and who is re-employed by the Authority to a position to which these schemes apply, the Authority exercises its discretion within the schemes to abate the retirement pension. Abatement is not applied in any other circumstances. </w:t>
      </w:r>
    </w:p>
    <w:p w14:paraId="4EF12251" w14:textId="77777777" w:rsidR="00BA11C9" w:rsidRDefault="000F4B79">
      <w:pPr>
        <w:spacing w:after="0" w:line="259" w:lineRule="auto"/>
        <w:ind w:left="721" w:firstLine="0"/>
        <w:jc w:val="left"/>
      </w:pPr>
      <w:r>
        <w:t xml:space="preserve"> </w:t>
      </w:r>
    </w:p>
    <w:p w14:paraId="13BE4BE1" w14:textId="77777777" w:rsidR="00BA11C9" w:rsidRPr="000F4B79" w:rsidRDefault="000F4B79">
      <w:pPr>
        <w:ind w:left="578" w:right="47"/>
        <w:rPr>
          <w:b/>
        </w:rPr>
      </w:pPr>
      <w:r w:rsidRPr="000F4B79">
        <w:rPr>
          <w:b/>
        </w:rPr>
        <w:t xml:space="preserve">REVIEW </w:t>
      </w:r>
    </w:p>
    <w:p w14:paraId="0671B109" w14:textId="77777777" w:rsidR="00BA11C9" w:rsidRDefault="000F4B79">
      <w:pPr>
        <w:spacing w:after="0" w:line="259" w:lineRule="auto"/>
        <w:ind w:left="0" w:firstLine="0"/>
        <w:jc w:val="left"/>
      </w:pPr>
      <w:r>
        <w:t xml:space="preserve"> </w:t>
      </w:r>
    </w:p>
    <w:p w14:paraId="52A165E2" w14:textId="77777777" w:rsidR="00BA11C9" w:rsidRDefault="000F4B79">
      <w:pPr>
        <w:numPr>
          <w:ilvl w:val="0"/>
          <w:numId w:val="1"/>
        </w:numPr>
        <w:ind w:right="47" w:hanging="568"/>
      </w:pPr>
      <w:r>
        <w:t xml:space="preserve">This Statement will be reviewed annually by the Fire Authority and at other times if necessary. </w:t>
      </w:r>
    </w:p>
    <w:p w14:paraId="14CE711C" w14:textId="77777777" w:rsidR="00BA11C9" w:rsidRDefault="000F4B79">
      <w:pPr>
        <w:spacing w:after="0" w:line="259" w:lineRule="auto"/>
        <w:ind w:left="568" w:firstLine="0"/>
        <w:jc w:val="left"/>
      </w:pPr>
      <w:r>
        <w:t xml:space="preserve"> </w:t>
      </w:r>
    </w:p>
    <w:p w14:paraId="4ED60920" w14:textId="77777777" w:rsidR="00BA11C9" w:rsidRPr="000F4B79" w:rsidRDefault="000F4B79">
      <w:pPr>
        <w:ind w:left="578" w:right="47"/>
        <w:rPr>
          <w:b/>
        </w:rPr>
      </w:pPr>
      <w:r w:rsidRPr="000F4B79">
        <w:rPr>
          <w:b/>
        </w:rPr>
        <w:t xml:space="preserve">PUBLICATION </w:t>
      </w:r>
    </w:p>
    <w:p w14:paraId="0428F52F" w14:textId="77777777" w:rsidR="00BA11C9" w:rsidRDefault="000F4B79">
      <w:pPr>
        <w:spacing w:after="0" w:line="259" w:lineRule="auto"/>
        <w:ind w:left="568" w:firstLine="0"/>
        <w:jc w:val="left"/>
      </w:pPr>
      <w:r>
        <w:t xml:space="preserve"> </w:t>
      </w:r>
    </w:p>
    <w:p w14:paraId="3252B669" w14:textId="4EC3006E" w:rsidR="00BA11C9" w:rsidRDefault="000F4B79">
      <w:pPr>
        <w:numPr>
          <w:ilvl w:val="0"/>
          <w:numId w:val="1"/>
        </w:numPr>
        <w:ind w:right="47" w:hanging="568"/>
      </w:pPr>
      <w:r>
        <w:t xml:space="preserve">This Statement will be published on the Humberside Fire and Rescue Service website (www.humbersidefire.gov.uk). </w:t>
      </w:r>
    </w:p>
    <w:p w14:paraId="29F4513B" w14:textId="1CDD1309" w:rsidR="006E2A9C" w:rsidRDefault="006E2A9C" w:rsidP="006E2A9C">
      <w:pPr>
        <w:ind w:right="47"/>
      </w:pPr>
    </w:p>
    <w:p w14:paraId="68300880" w14:textId="15C2F43D" w:rsidR="006E2A9C" w:rsidRDefault="006E2A9C" w:rsidP="006E2A9C">
      <w:pPr>
        <w:ind w:right="47"/>
      </w:pPr>
    </w:p>
    <w:p w14:paraId="7473B0C3" w14:textId="2B68B4EA" w:rsidR="00BA11C9" w:rsidRDefault="00BA11C9">
      <w:pPr>
        <w:spacing w:after="0" w:line="259" w:lineRule="auto"/>
        <w:ind w:left="0" w:firstLine="0"/>
        <w:jc w:val="right"/>
      </w:pPr>
    </w:p>
    <w:p w14:paraId="15512287" w14:textId="77777777" w:rsidR="00BA11C9" w:rsidRDefault="000F4B79">
      <w:pPr>
        <w:spacing w:after="0" w:line="259" w:lineRule="auto"/>
        <w:ind w:left="0" w:firstLine="0"/>
        <w:jc w:val="right"/>
      </w:pPr>
      <w:r>
        <w:t xml:space="preserve"> </w:t>
      </w:r>
    </w:p>
    <w:p w14:paraId="64A647EB" w14:textId="77777777" w:rsidR="00BA11C9" w:rsidRDefault="000F4B79">
      <w:pPr>
        <w:spacing w:after="0" w:line="259" w:lineRule="auto"/>
        <w:ind w:left="0" w:firstLine="0"/>
        <w:jc w:val="right"/>
      </w:pPr>
      <w:r>
        <w:t xml:space="preserve"> </w:t>
      </w:r>
    </w:p>
    <w:p w14:paraId="5A21E906" w14:textId="77777777" w:rsidR="00BA11C9" w:rsidRDefault="000F4B79">
      <w:pPr>
        <w:spacing w:after="0" w:line="259" w:lineRule="auto"/>
        <w:ind w:left="0" w:firstLine="0"/>
        <w:jc w:val="right"/>
      </w:pPr>
      <w:r>
        <w:t xml:space="preserve"> </w:t>
      </w:r>
    </w:p>
    <w:p w14:paraId="61F55F2C" w14:textId="77777777" w:rsidR="00BA11C9" w:rsidRDefault="000F4B79">
      <w:pPr>
        <w:spacing w:after="0" w:line="259" w:lineRule="auto"/>
        <w:ind w:left="0" w:firstLine="0"/>
        <w:jc w:val="right"/>
      </w:pPr>
      <w:r>
        <w:t xml:space="preserve"> </w:t>
      </w:r>
    </w:p>
    <w:p w14:paraId="1D510C94" w14:textId="77777777" w:rsidR="00BA11C9" w:rsidRDefault="000F4B79">
      <w:pPr>
        <w:spacing w:after="0" w:line="259" w:lineRule="auto"/>
        <w:ind w:left="0" w:firstLine="0"/>
        <w:jc w:val="right"/>
      </w:pPr>
      <w:r>
        <w:t xml:space="preserve"> </w:t>
      </w:r>
    </w:p>
    <w:p w14:paraId="495C4B54" w14:textId="77777777" w:rsidR="00BA11C9" w:rsidRDefault="000F4B79">
      <w:pPr>
        <w:spacing w:after="0" w:line="259" w:lineRule="auto"/>
        <w:ind w:left="0" w:firstLine="0"/>
        <w:jc w:val="right"/>
      </w:pPr>
      <w:r>
        <w:t xml:space="preserve"> </w:t>
      </w:r>
    </w:p>
    <w:p w14:paraId="74C2ACE1" w14:textId="77777777" w:rsidR="00BA11C9" w:rsidRDefault="000F4B79">
      <w:pPr>
        <w:spacing w:after="0" w:line="259" w:lineRule="auto"/>
        <w:ind w:left="9027" w:firstLine="0"/>
      </w:pPr>
      <w:r>
        <w:t xml:space="preserve"> </w:t>
      </w:r>
    </w:p>
    <w:p w14:paraId="6B6F2BFF" w14:textId="77777777" w:rsidR="00BA11C9" w:rsidRDefault="000F4B79">
      <w:pPr>
        <w:spacing w:after="0" w:line="259" w:lineRule="auto"/>
        <w:ind w:left="9027" w:firstLine="0"/>
      </w:pPr>
      <w:r>
        <w:t xml:space="preserve"> </w:t>
      </w:r>
    </w:p>
    <w:p w14:paraId="22F7C402" w14:textId="77777777" w:rsidR="00BA11C9" w:rsidRDefault="000F4B79">
      <w:pPr>
        <w:spacing w:after="0" w:line="259" w:lineRule="auto"/>
        <w:ind w:left="9027" w:firstLine="0"/>
      </w:pPr>
      <w:r>
        <w:t xml:space="preserve"> </w:t>
      </w:r>
    </w:p>
    <w:sectPr w:rsidR="00BA11C9">
      <w:footerReference w:type="even" r:id="rId10"/>
      <w:footerReference w:type="default" r:id="rId11"/>
      <w:footerReference w:type="first" r:id="rId12"/>
      <w:pgSz w:w="11906" w:h="16838"/>
      <w:pgMar w:top="702" w:right="1379" w:bottom="916" w:left="1440" w:header="720" w:footer="266" w:gutter="0"/>
      <w:pgNumType w:start="89"/>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9E1BD" w14:textId="77777777" w:rsidR="007730BD" w:rsidRDefault="007730BD">
      <w:pPr>
        <w:spacing w:after="0" w:line="240" w:lineRule="auto"/>
      </w:pPr>
      <w:r>
        <w:separator/>
      </w:r>
    </w:p>
  </w:endnote>
  <w:endnote w:type="continuationSeparator" w:id="0">
    <w:p w14:paraId="259F9EE9" w14:textId="77777777" w:rsidR="007730BD" w:rsidRDefault="007730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17636" w14:textId="77777777" w:rsidR="00BA11C9" w:rsidRDefault="000F4B79">
    <w:pPr>
      <w:spacing w:after="0" w:line="259" w:lineRule="auto"/>
      <w:ind w:left="0" w:right="63" w:firstLine="0"/>
      <w:jc w:val="center"/>
    </w:pPr>
    <w:r>
      <w:fldChar w:fldCharType="begin"/>
    </w:r>
    <w:r>
      <w:instrText xml:space="preserve"> PAGE   \* MERGEFORMAT </w:instrText>
    </w:r>
    <w:r>
      <w:fldChar w:fldCharType="separate"/>
    </w:r>
    <w:r>
      <w:rPr>
        <w:b/>
        <w:sz w:val="28"/>
      </w:rPr>
      <w:t>89</w:t>
    </w:r>
    <w:r>
      <w:rPr>
        <w:b/>
        <w:sz w:val="28"/>
      </w:rPr>
      <w:fldChar w:fldCharType="end"/>
    </w:r>
    <w:r>
      <w:rPr>
        <w:b/>
        <w:sz w:val="28"/>
      </w:rPr>
      <w:t xml:space="preserve"> </w:t>
    </w:r>
  </w:p>
  <w:p w14:paraId="4A20E230" w14:textId="77777777" w:rsidR="00BA11C9" w:rsidRDefault="000F4B79">
    <w:pPr>
      <w:spacing w:after="0" w:line="259" w:lineRule="auto"/>
      <w:ind w:lef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F3968" w14:textId="77777777" w:rsidR="00BA11C9" w:rsidRDefault="00BA11C9">
    <w:pPr>
      <w:spacing w:after="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81277" w14:textId="77777777" w:rsidR="00BA11C9" w:rsidRDefault="000F4B79">
    <w:pPr>
      <w:spacing w:after="0" w:line="259" w:lineRule="auto"/>
      <w:ind w:left="0" w:right="63" w:firstLine="0"/>
      <w:jc w:val="center"/>
    </w:pPr>
    <w:r>
      <w:fldChar w:fldCharType="begin"/>
    </w:r>
    <w:r>
      <w:instrText xml:space="preserve"> PAGE   \* MERGEFORMAT </w:instrText>
    </w:r>
    <w:r>
      <w:fldChar w:fldCharType="separate"/>
    </w:r>
    <w:r>
      <w:rPr>
        <w:b/>
        <w:sz w:val="28"/>
      </w:rPr>
      <w:t>89</w:t>
    </w:r>
    <w:r>
      <w:rPr>
        <w:b/>
        <w:sz w:val="28"/>
      </w:rPr>
      <w:fldChar w:fldCharType="end"/>
    </w:r>
    <w:r>
      <w:rPr>
        <w:b/>
        <w:sz w:val="28"/>
      </w:rPr>
      <w:t xml:space="preserve"> </w:t>
    </w:r>
  </w:p>
  <w:p w14:paraId="007946EF" w14:textId="77777777" w:rsidR="00BA11C9" w:rsidRDefault="000F4B79">
    <w:pPr>
      <w:spacing w:after="0" w:line="259" w:lineRule="auto"/>
      <w:ind w:lef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E37B2" w14:textId="77777777" w:rsidR="007730BD" w:rsidRDefault="007730BD">
      <w:pPr>
        <w:spacing w:after="0" w:line="240" w:lineRule="auto"/>
      </w:pPr>
      <w:r>
        <w:separator/>
      </w:r>
    </w:p>
  </w:footnote>
  <w:footnote w:type="continuationSeparator" w:id="0">
    <w:p w14:paraId="28268823" w14:textId="77777777" w:rsidR="007730BD" w:rsidRDefault="007730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50784F"/>
    <w:multiLevelType w:val="hybridMultilevel"/>
    <w:tmpl w:val="9B488A20"/>
    <w:lvl w:ilvl="0" w:tplc="6614A2EA">
      <w:start w:val="1"/>
      <w:numFmt w:val="decimal"/>
      <w:lvlText w:val="%1."/>
      <w:lvlJc w:val="left"/>
      <w:pPr>
        <w:ind w:left="5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798CF2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DFEB8B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54E83E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B80479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1D6D5B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BBA485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66E977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DBC633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2888214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cyMzE2NDeztDA1NzNS0lEKTi0uzszPAykwqgUACFuleSwAAAA="/>
  </w:docVars>
  <w:rsids>
    <w:rsidRoot w:val="00BA11C9"/>
    <w:rsid w:val="00000378"/>
    <w:rsid w:val="00031C22"/>
    <w:rsid w:val="0005744B"/>
    <w:rsid w:val="000C5906"/>
    <w:rsid w:val="000D0D87"/>
    <w:rsid w:val="000F4B79"/>
    <w:rsid w:val="001258C1"/>
    <w:rsid w:val="001A1B7D"/>
    <w:rsid w:val="002753E7"/>
    <w:rsid w:val="002B4864"/>
    <w:rsid w:val="002C65D9"/>
    <w:rsid w:val="002D3ADE"/>
    <w:rsid w:val="003302A9"/>
    <w:rsid w:val="003447E5"/>
    <w:rsid w:val="00393973"/>
    <w:rsid w:val="003C3F54"/>
    <w:rsid w:val="00480B74"/>
    <w:rsid w:val="004E441E"/>
    <w:rsid w:val="005374C0"/>
    <w:rsid w:val="00590F55"/>
    <w:rsid w:val="005F3B3A"/>
    <w:rsid w:val="006044B8"/>
    <w:rsid w:val="0064675E"/>
    <w:rsid w:val="00685E66"/>
    <w:rsid w:val="006E2A9C"/>
    <w:rsid w:val="006F6B22"/>
    <w:rsid w:val="00704078"/>
    <w:rsid w:val="007274DC"/>
    <w:rsid w:val="00747FA2"/>
    <w:rsid w:val="007730BD"/>
    <w:rsid w:val="007B22A2"/>
    <w:rsid w:val="00837D52"/>
    <w:rsid w:val="008F7D00"/>
    <w:rsid w:val="00983108"/>
    <w:rsid w:val="009C3C16"/>
    <w:rsid w:val="00A76BD5"/>
    <w:rsid w:val="00A814E3"/>
    <w:rsid w:val="00A967F5"/>
    <w:rsid w:val="00A97006"/>
    <w:rsid w:val="00AB59A7"/>
    <w:rsid w:val="00B0333C"/>
    <w:rsid w:val="00B1225C"/>
    <w:rsid w:val="00B7375A"/>
    <w:rsid w:val="00B9195E"/>
    <w:rsid w:val="00B924C6"/>
    <w:rsid w:val="00B970E5"/>
    <w:rsid w:val="00BA11C9"/>
    <w:rsid w:val="00BD79F0"/>
    <w:rsid w:val="00BE4A9B"/>
    <w:rsid w:val="00C51A78"/>
    <w:rsid w:val="00C5322D"/>
    <w:rsid w:val="00CA21B0"/>
    <w:rsid w:val="00CB3F18"/>
    <w:rsid w:val="00D0695D"/>
    <w:rsid w:val="00D53B3D"/>
    <w:rsid w:val="00DD661E"/>
    <w:rsid w:val="00DE60BE"/>
    <w:rsid w:val="00E1415E"/>
    <w:rsid w:val="00E15C8A"/>
    <w:rsid w:val="00E65ACD"/>
    <w:rsid w:val="00E955DF"/>
    <w:rsid w:val="00F647D3"/>
    <w:rsid w:val="00F661D5"/>
    <w:rsid w:val="00F824FF"/>
    <w:rsid w:val="00FD0F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593DE"/>
  <w15:docId w15:val="{0F24796C-B651-437F-B543-1D8F5785F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9" w:lineRule="auto"/>
      <w:ind w:left="10" w:hanging="10"/>
      <w:jc w:val="both"/>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4864"/>
    <w:pPr>
      <w:ind w:left="720"/>
      <w:contextualSpacing/>
    </w:pPr>
  </w:style>
  <w:style w:type="character" w:styleId="CommentReference">
    <w:name w:val="annotation reference"/>
    <w:basedOn w:val="DefaultParagraphFont"/>
    <w:uiPriority w:val="99"/>
    <w:semiHidden/>
    <w:unhideWhenUsed/>
    <w:rsid w:val="00A967F5"/>
    <w:rPr>
      <w:sz w:val="16"/>
      <w:szCs w:val="16"/>
    </w:rPr>
  </w:style>
  <w:style w:type="paragraph" w:styleId="CommentText">
    <w:name w:val="annotation text"/>
    <w:basedOn w:val="Normal"/>
    <w:link w:val="CommentTextChar"/>
    <w:uiPriority w:val="99"/>
    <w:unhideWhenUsed/>
    <w:rsid w:val="00A967F5"/>
    <w:pPr>
      <w:spacing w:line="240" w:lineRule="auto"/>
    </w:pPr>
    <w:rPr>
      <w:sz w:val="20"/>
      <w:szCs w:val="20"/>
    </w:rPr>
  </w:style>
  <w:style w:type="character" w:customStyle="1" w:styleId="CommentTextChar">
    <w:name w:val="Comment Text Char"/>
    <w:basedOn w:val="DefaultParagraphFont"/>
    <w:link w:val="CommentText"/>
    <w:uiPriority w:val="99"/>
    <w:rsid w:val="00A967F5"/>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A967F5"/>
    <w:rPr>
      <w:b/>
      <w:bCs/>
    </w:rPr>
  </w:style>
  <w:style w:type="character" w:customStyle="1" w:styleId="CommentSubjectChar">
    <w:name w:val="Comment Subject Char"/>
    <w:basedOn w:val="CommentTextChar"/>
    <w:link w:val="CommentSubject"/>
    <w:uiPriority w:val="99"/>
    <w:semiHidden/>
    <w:rsid w:val="00A967F5"/>
    <w:rPr>
      <w:rFonts w:ascii="Arial" w:eastAsia="Arial" w:hAnsi="Arial"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FE3980DEB3A44FA33DCA537DCECF7C" ma:contentTypeVersion="11" ma:contentTypeDescription="Create a new document." ma:contentTypeScope="" ma:versionID="f52df05e28f99981d2d86421a6a2fe3c">
  <xsd:schema xmlns:xsd="http://www.w3.org/2001/XMLSchema" xmlns:xs="http://www.w3.org/2001/XMLSchema" xmlns:p="http://schemas.microsoft.com/office/2006/metadata/properties" xmlns:ns3="9b24e142-715c-456e-96e7-de51d9f1ca4d" xmlns:ns4="e4059bb0-2769-4b27-9255-47658017ca44" targetNamespace="http://schemas.microsoft.com/office/2006/metadata/properties" ma:root="true" ma:fieldsID="cedab598065647b2ed046e03a9fb33d9" ns3:_="" ns4:_="">
    <xsd:import namespace="9b24e142-715c-456e-96e7-de51d9f1ca4d"/>
    <xsd:import namespace="e4059bb0-2769-4b27-9255-47658017ca4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24e142-715c-456e-96e7-de51d9f1ca4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059bb0-2769-4b27-9255-47658017ca4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dexed="true"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476C95-7A82-42DE-BC8F-E52B535B89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24e142-715c-456e-96e7-de51d9f1ca4d"/>
    <ds:schemaRef ds:uri="e4059bb0-2769-4b27-9255-47658017ca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CC1F61-02DE-4A63-91BA-DAAC9479E05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B908967-5908-4D05-9AD1-A73493DA68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980</Words>
  <Characters>5586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Johnson</dc:creator>
  <cp:keywords/>
  <cp:lastModifiedBy>Gareth Naidoo</cp:lastModifiedBy>
  <cp:revision>5</cp:revision>
  <dcterms:created xsi:type="dcterms:W3CDTF">2024-02-26T11:31:00Z</dcterms:created>
  <dcterms:modified xsi:type="dcterms:W3CDTF">2024-03-22T21:58:00Z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0x010100A6FE3980DEB3A44FA33DCA537DCECF7C</vt:lpwstr>
  </property>
</Properties>
</file>